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4F" w:rsidRDefault="00135312">
      <w:pPr>
        <w:pStyle w:val="a4"/>
        <w:spacing w:line="480" w:lineRule="auto"/>
        <w:ind w:firstLine="709"/>
        <w:rPr>
          <w:rFonts w:ascii="Arial" w:hAnsi="Arial"/>
          <w:caps/>
          <w:sz w:val="32"/>
          <w:lang w:val="en-US"/>
        </w:rPr>
      </w:pPr>
      <w:r>
        <w:rPr>
          <w:rFonts w:ascii="Arial" w:hAnsi="Arial"/>
          <w:caps/>
          <w:sz w:val="32"/>
          <w:lang w:val="en-US"/>
        </w:rPr>
        <w:t>pecularities of technical text</w:t>
      </w:r>
    </w:p>
    <w:p w:rsidR="00BA634F" w:rsidRDefault="00135312">
      <w:pPr>
        <w:pStyle w:val="a3"/>
        <w:spacing w:line="48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Основной стилистической чертой научно-технического текста является точное и четкое изложение материала при почти полном отсутствии тех выразительных элементов, которые придают речи эмоциональную насыщенность, главный упор делается на логической, а не на эмоционально-чувственной стороне излагаемого.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Автор научно-технической статьи стремится к тому, чтобы исключить возможность произвольного толкования существа трактуемого предмета, вследствие чего в научной литературе почти не встречаются такие выразительные средства, как метафоры, метонимии и другие стилистические фигуры, которые широко используются в художественных произведениях для придания речи живого, образного характера.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Авторы научных произведений избегают применения этих выразительных средств, чтобы не нарушить основного принципа научно-технического языка - точности и ясности изложения мысли.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Это приводит к тому, что научно-технический текст кажется несколько суховатым, лишенным элементов эмоциональной окраски.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Правда, нужно отметить, что при всей своей стилистической отдаленности от живого разговорного языка, богатого разнообразными выразительными средствами, научно-технический текст все же включает в себя известное количество более или менее нейтральных по окраске фразеологических сочетаний технического характера, например: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9"/>
        <w:gridCol w:w="4960"/>
      </w:tblGrid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in full blast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Полной тягой</w:t>
            </w:r>
          </w:p>
        </w:tc>
      </w:tr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wire is alive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Провод под током</w:t>
            </w:r>
          </w:p>
        </w:tc>
      </w:tr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the wire is dead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Провод отключен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Это, не лишая текст точности, сообщает ему известную живость и разнообразие.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 точки зрения словарного состава основная особенность текста заключается в предельной насыщенности специальной терминологией, характерной для данной отрасли знания.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Термином мы называем эмоционально-нейтральное слово (словосочетание), передающее название точно определенного понятия, относящегося к той или иной области науки или техники.</w:t>
      </w:r>
    </w:p>
    <w:p w:rsidR="00BA634F" w:rsidRDefault="00135312">
      <w:pPr>
        <w:pStyle w:val="a7"/>
      </w:pPr>
      <w:r>
        <w:t>Терминологическая лексика дает возможность наиболее точно, четко и экономно излагать содержание данного предмета и обеспечивает правильное понимание существа трактуемого вопроса.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специальной литературе термины несут основную семантическую нагрузку, занимая главное место среди прочих общелитературных и служебных слов.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В отношении синтаксической структуры английские тексты научно-технического содержания отличаются своей конструктивной сложностью. Они богаты причастными, инфинитивными и герундиальными оборотами, а также некоторыми другими чисто книжными конструкциями, которые подчас затрудняют понимание текста и ставят перед переводчиком дополнительные задачи.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  <w:lang w:val="en-US"/>
        </w:rPr>
        <w:br w:type="page"/>
      </w:r>
    </w:p>
    <w:p w:rsidR="00BA634F" w:rsidRDefault="00135312">
      <w:pPr>
        <w:pStyle w:val="a4"/>
        <w:spacing w:line="480" w:lineRule="auto"/>
        <w:ind w:firstLine="709"/>
        <w:rPr>
          <w:rFonts w:ascii="Arial" w:hAnsi="Arial"/>
          <w:caps/>
          <w:sz w:val="32"/>
          <w:lang w:val="en-US"/>
        </w:rPr>
      </w:pPr>
      <w:r>
        <w:rPr>
          <w:rFonts w:ascii="Arial" w:hAnsi="Arial"/>
          <w:caps/>
          <w:sz w:val="32"/>
          <w:lang w:val="en-US"/>
        </w:rPr>
        <w:t>engineering technical terminology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Поскольку научно-технический текст насыщен терминами, несущими основную нагрузку, мы рассмотрим вопросы терминологии несколько подробнее.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обычной речи слова, как правило, полисемантичны, т.е. они передают целый ряд значений, которые могут расходиться порой довольно широко.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Возьмем для примера сумму значений слова </w:t>
      </w:r>
      <w:r>
        <w:rPr>
          <w:rFonts w:ascii="Arial" w:hAnsi="Arial"/>
          <w:b/>
          <w:sz w:val="28"/>
        </w:rPr>
        <w:t>table</w:t>
      </w:r>
      <w:r>
        <w:rPr>
          <w:rFonts w:ascii="Arial" w:hAnsi="Arial"/>
          <w:sz w:val="28"/>
        </w:rPr>
        <w:t>, которые концентрируются вокруг стержневого понятия "плоскость":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9"/>
        <w:gridCol w:w="4960"/>
      </w:tblGrid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стол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скрижаль</w:t>
            </w:r>
          </w:p>
        </w:tc>
      </w:tr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доска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таблица</w:t>
            </w:r>
          </w:p>
        </w:tc>
      </w:tr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плита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табель</w:t>
            </w:r>
          </w:p>
        </w:tc>
      </w:tr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дощечка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плоскогорье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Наряду с этим слово </w:t>
      </w:r>
      <w:r>
        <w:rPr>
          <w:rFonts w:ascii="Arial" w:hAnsi="Arial"/>
          <w:b/>
          <w:sz w:val="28"/>
        </w:rPr>
        <w:t>table</w:t>
      </w:r>
      <w:r>
        <w:rPr>
          <w:rFonts w:ascii="Arial" w:hAnsi="Arial"/>
          <w:sz w:val="28"/>
        </w:rPr>
        <w:t xml:space="preserve"> обладает и рядом переносных значений, сохраняющих известную, хотя и более отдаленную, связь со стержневым понятием: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60"/>
      </w:tblGrid>
      <w:tr w:rsidR="00BA634F">
        <w:trPr>
          <w:jc w:val="center"/>
        </w:trPr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общество за столом </w:t>
            </w:r>
          </w:p>
        </w:tc>
      </w:tr>
      <w:tr w:rsidR="00BA634F">
        <w:trPr>
          <w:jc w:val="center"/>
        </w:trPr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еда (то, что подается на стол)</w:t>
            </w:r>
          </w:p>
        </w:tc>
      </w:tr>
      <w:tr w:rsidR="00BA634F">
        <w:trPr>
          <w:jc w:val="center"/>
        </w:trPr>
        <w:tc>
          <w:tcPr>
            <w:tcW w:w="57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надпись на плите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Такая многозначность слов в общелитературном языке является фактором, свидетельствующим о богатстве языковых изобразительных средств.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Лексическая многозначность придает речи гибкость и живость и позволяет выражать тончайшие оттенки мысли.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Иначе обстоит дело в научно-техническом языке; в нем главным требованием оказывается предельная точность выражения мысли, не допускающая возможности различных толкований.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Поэтому основным требованием, предъявляемым к термину, становится однозначность, т. е. наличие только одного раз навсегда установленного значения.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Фактически далеко не все термины удовлетворяют этому требованию даже в пределах одной специальности, например: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2"/>
        <w:gridCol w:w="7488"/>
      </w:tblGrid>
      <w:tr w:rsidR="00BA634F">
        <w:trPr>
          <w:jc w:val="center"/>
        </w:trPr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engine</w:t>
            </w:r>
          </w:p>
        </w:tc>
        <w:tc>
          <w:tcPr>
            <w:tcW w:w="7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машина, двигатель, паровоз</w:t>
            </w:r>
          </w:p>
        </w:tc>
      </w:tr>
      <w:tr w:rsidR="00BA634F">
        <w:trPr>
          <w:jc w:val="center"/>
        </w:trPr>
        <w:tc>
          <w:tcPr>
            <w:tcW w:w="18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oil</w:t>
            </w:r>
          </w:p>
        </w:tc>
        <w:tc>
          <w:tcPr>
            <w:tcW w:w="7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масло, смазочный материал, нефть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Это обстоятельство, конечно, представляет известное затруднение для точного понимания текста и осложняет работу переводчика.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Каковы источники возникновения английской научно - технической терминологии?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Наибольшую группу составляют термины, заимствованные из иностранных языков, или искусственно созданные учеными на базе, главным образом, латинского и греческого языков, по мере развития науки и техники и появления новых понятий.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Так, например, в 1830 году появилось название нового инертного вещества </w:t>
      </w:r>
      <w:r>
        <w:rPr>
          <w:rFonts w:ascii="Arial" w:hAnsi="Arial"/>
          <w:i/>
          <w:sz w:val="28"/>
        </w:rPr>
        <w:t>paraffin</w:t>
      </w:r>
      <w:r>
        <w:rPr>
          <w:rFonts w:ascii="Arial" w:hAnsi="Arial"/>
          <w:sz w:val="28"/>
        </w:rPr>
        <w:t xml:space="preserve"> от латинского </w:t>
      </w:r>
      <w:r>
        <w:rPr>
          <w:rFonts w:ascii="Arial" w:hAnsi="Arial"/>
          <w:i/>
          <w:sz w:val="28"/>
        </w:rPr>
        <w:t>parum affinis</w:t>
      </w:r>
      <w:r>
        <w:rPr>
          <w:rFonts w:ascii="Arial" w:hAnsi="Arial"/>
          <w:sz w:val="28"/>
        </w:rPr>
        <w:t xml:space="preserve">, т. е. </w:t>
      </w:r>
      <w:r>
        <w:rPr>
          <w:rFonts w:ascii="Arial" w:hAnsi="Arial"/>
          <w:i/>
          <w:sz w:val="28"/>
        </w:rPr>
        <w:t>мало соприкасающийся</w:t>
      </w:r>
      <w:r>
        <w:rPr>
          <w:rFonts w:ascii="Arial" w:hAnsi="Arial"/>
          <w:sz w:val="28"/>
        </w:rPr>
        <w:t xml:space="preserve"> (с другими веществами).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1850 г. Либих создал новое соединение путем окисления спирта. Он назвал его aldehyde, соединив первые части латинских слов: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24"/>
      </w:tblGrid>
      <w:tr w:rsidR="00BA634F">
        <w:trPr>
          <w:jc w:val="center"/>
        </w:trPr>
        <w:tc>
          <w:tcPr>
            <w:tcW w:w="422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b/>
                <w:sz w:val="28"/>
              </w:rPr>
              <w:t>al</w:t>
            </w:r>
            <w:r>
              <w:rPr>
                <w:rFonts w:ascii="Arial" w:hAnsi="Arial"/>
                <w:sz w:val="28"/>
              </w:rPr>
              <w:t>cohol</w:t>
            </w:r>
            <w:r>
              <w:rPr>
                <w:rFonts w:ascii="Arial" w:hAnsi="Arial"/>
                <w:b/>
                <w:sz w:val="28"/>
              </w:rPr>
              <w:t xml:space="preserve"> dehyd</w:t>
            </w:r>
            <w:r>
              <w:rPr>
                <w:rFonts w:ascii="Arial" w:hAnsi="Arial"/>
                <w:sz w:val="28"/>
              </w:rPr>
              <w:t>rogenatum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Иногда возникали и гибридные образования вроде haemoglobin от греческого haima </w:t>
      </w:r>
      <w:r>
        <w:rPr>
          <w:rFonts w:ascii="Arial" w:hAnsi="Arial"/>
          <w:i/>
          <w:sz w:val="28"/>
        </w:rPr>
        <w:t xml:space="preserve">кровь </w:t>
      </w:r>
      <w:r>
        <w:rPr>
          <w:rFonts w:ascii="Arial" w:hAnsi="Arial"/>
          <w:sz w:val="28"/>
        </w:rPr>
        <w:t xml:space="preserve">и латинского globus </w:t>
      </w:r>
      <w:r>
        <w:rPr>
          <w:rFonts w:ascii="Arial" w:hAnsi="Arial"/>
          <w:i/>
          <w:sz w:val="28"/>
        </w:rPr>
        <w:t>шар</w:t>
      </w:r>
      <w:r>
        <w:rPr>
          <w:rFonts w:ascii="Arial" w:hAnsi="Arial"/>
          <w:sz w:val="28"/>
        </w:rPr>
        <w:t>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Особенно много терминов появилось в Англии в XVIII и XIX веках в период бурного развития наук, при этом часть терминов из языка ученых стала проникать в общелитературный язык и сделалась всеобщим достоянием. К таким словам относятся: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dynamo, barograph, ozone, centigrade, cereal, gyroscope, sodium, potassium и др.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XX веке возникли такие новообразования, как: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penicillin, hormone, isotope, photon, positron, radar, biochemistry, cyclotron и т. д.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Эти термины быстро стали общепонятными благодаря тесной связи новейших научных открытий с повседневной жизнью.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Все же нужно отметить, что основная масса научно-технической терминологии продолжает оставаться за пределами общелитературного языка и понятна лишь специалисту данной отрасли знания.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Вторая по величине группа терминов представляет собой общелитературные английские слова, употребляемые в специальном значении. К таким словам относятся, например: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96"/>
      </w:tblGrid>
      <w:tr w:rsidR="00BA634F">
        <w:trPr>
          <w:jc w:val="center"/>
        </w:trPr>
        <w:tc>
          <w:tcPr>
            <w:tcW w:w="72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jacket </w:t>
            </w:r>
            <w:r>
              <w:rPr>
                <w:rFonts w:ascii="Arial" w:hAnsi="Arial"/>
                <w:i/>
                <w:sz w:val="28"/>
              </w:rPr>
              <w:t xml:space="preserve">куртка </w:t>
            </w:r>
            <w:r>
              <w:rPr>
                <w:rFonts w:ascii="Arial" w:hAnsi="Arial"/>
                <w:sz w:val="28"/>
              </w:rPr>
              <w:t>и, вместе с тем</w:t>
            </w:r>
            <w:r>
              <w:rPr>
                <w:rFonts w:ascii="Arial" w:hAnsi="Arial"/>
                <w:i/>
                <w:sz w:val="28"/>
              </w:rPr>
              <w:t xml:space="preserve"> - кожух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72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jar </w:t>
            </w:r>
            <w:r>
              <w:rPr>
                <w:rFonts w:ascii="Arial" w:hAnsi="Arial"/>
                <w:i/>
                <w:sz w:val="28"/>
              </w:rPr>
              <w:t xml:space="preserve">кувшин </w:t>
            </w:r>
            <w:r>
              <w:rPr>
                <w:rFonts w:ascii="Arial" w:hAnsi="Arial"/>
                <w:sz w:val="28"/>
              </w:rPr>
              <w:t>и</w:t>
            </w:r>
            <w:r>
              <w:rPr>
                <w:rFonts w:ascii="Arial" w:hAnsi="Arial"/>
                <w:i/>
                <w:sz w:val="28"/>
              </w:rPr>
              <w:t xml:space="preserve"> конденсатор</w:t>
            </w:r>
          </w:p>
        </w:tc>
      </w:tr>
      <w:tr w:rsidR="00BA634F">
        <w:trPr>
          <w:jc w:val="center"/>
        </w:trPr>
        <w:tc>
          <w:tcPr>
            <w:tcW w:w="729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to load </w:t>
            </w:r>
            <w:r>
              <w:rPr>
                <w:rFonts w:ascii="Arial" w:hAnsi="Arial"/>
                <w:i/>
                <w:sz w:val="28"/>
              </w:rPr>
              <w:t xml:space="preserve">нагружать </w:t>
            </w:r>
            <w:r>
              <w:rPr>
                <w:rFonts w:ascii="Arial" w:hAnsi="Arial"/>
                <w:sz w:val="28"/>
              </w:rPr>
              <w:t>и</w:t>
            </w:r>
            <w:r>
              <w:rPr>
                <w:rFonts w:ascii="Arial" w:hAnsi="Arial"/>
                <w:i/>
                <w:sz w:val="28"/>
              </w:rPr>
              <w:t xml:space="preserve"> заряжать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этом встречается употребление одного слова в разных специальных значениях, в зависимости от отрасли знания; слово </w:t>
      </w:r>
      <w:r>
        <w:rPr>
          <w:rFonts w:ascii="Arial" w:hAnsi="Arial"/>
          <w:b/>
          <w:sz w:val="28"/>
        </w:rPr>
        <w:t xml:space="preserve">pocket </w:t>
      </w:r>
      <w:r>
        <w:rPr>
          <w:rFonts w:ascii="Arial" w:hAnsi="Arial"/>
          <w:i/>
          <w:sz w:val="28"/>
        </w:rPr>
        <w:t>карман</w:t>
      </w:r>
      <w:r>
        <w:rPr>
          <w:rFonts w:ascii="Arial" w:hAnsi="Arial"/>
          <w:sz w:val="28"/>
        </w:rPr>
        <w:t>, например, имеет следующие специальные значения: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8"/>
      </w:tblGrid>
      <w:tr w:rsidR="00BA634F">
        <w:trPr>
          <w:jc w:val="center"/>
        </w:trPr>
        <w:tc>
          <w:tcPr>
            <w:tcW w:w="65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i/>
                <w:sz w:val="28"/>
              </w:rPr>
              <w:t xml:space="preserve">воздушная яма </w:t>
            </w:r>
            <w:r>
              <w:rPr>
                <w:rFonts w:ascii="Arial" w:hAnsi="Arial"/>
                <w:sz w:val="28"/>
              </w:rPr>
              <w:t xml:space="preserve">(в авиации) </w:t>
            </w:r>
          </w:p>
        </w:tc>
      </w:tr>
      <w:tr w:rsidR="00BA634F">
        <w:trPr>
          <w:jc w:val="center"/>
        </w:trPr>
        <w:tc>
          <w:tcPr>
            <w:tcW w:w="65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 xml:space="preserve">окружение </w:t>
            </w:r>
            <w:r>
              <w:rPr>
                <w:rFonts w:ascii="Arial" w:hAnsi="Arial"/>
                <w:sz w:val="28"/>
              </w:rPr>
              <w:t>(в военном деле)</w:t>
            </w:r>
          </w:p>
        </w:tc>
      </w:tr>
      <w:tr w:rsidR="00BA634F">
        <w:trPr>
          <w:jc w:val="center"/>
        </w:trPr>
        <w:tc>
          <w:tcPr>
            <w:tcW w:w="65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 xml:space="preserve">мертвая зона </w:t>
            </w:r>
            <w:r>
              <w:rPr>
                <w:rFonts w:ascii="Arial" w:hAnsi="Arial"/>
                <w:sz w:val="28"/>
              </w:rPr>
              <w:t>(в радио)</w:t>
            </w:r>
          </w:p>
        </w:tc>
      </w:tr>
      <w:tr w:rsidR="00BA634F">
        <w:trPr>
          <w:jc w:val="center"/>
        </w:trPr>
        <w:tc>
          <w:tcPr>
            <w:tcW w:w="65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 xml:space="preserve">гнездо месторождения </w:t>
            </w:r>
            <w:r>
              <w:rPr>
                <w:rFonts w:ascii="Arial" w:hAnsi="Arial"/>
                <w:sz w:val="28"/>
              </w:rPr>
              <w:t>(в геологии)</w:t>
            </w:r>
          </w:p>
        </w:tc>
      </w:tr>
      <w:tr w:rsidR="00BA634F">
        <w:trPr>
          <w:jc w:val="center"/>
        </w:trPr>
        <w:tc>
          <w:tcPr>
            <w:tcW w:w="652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 xml:space="preserve">кабельный канал </w:t>
            </w:r>
            <w:r>
              <w:rPr>
                <w:rFonts w:ascii="Arial" w:hAnsi="Arial"/>
                <w:sz w:val="28"/>
              </w:rPr>
              <w:t>(в электротехнике)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структурном отношении все термины можно классифицировать следующим образом: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Простые термины типа:</w:t>
      </w:r>
      <w:r>
        <w:rPr>
          <w:rFonts w:ascii="Arial" w:hAnsi="Arial"/>
          <w:sz w:val="28"/>
        </w:rPr>
        <w:t xml:space="preserve"> oxygen, resistance, velocity.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Сложные термины</w:t>
      </w:r>
      <w:r>
        <w:rPr>
          <w:rFonts w:ascii="Arial" w:hAnsi="Arial"/>
          <w:sz w:val="28"/>
        </w:rPr>
        <w:t>, образованные путем словосложения. Составные части такого термина часто соединяются с помощью соединительного гласного: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6"/>
      </w:tblGrid>
      <w:tr w:rsidR="00BA634F">
        <w:trPr>
          <w:jc w:val="center"/>
        </w:trPr>
        <w:tc>
          <w:tcPr>
            <w:tcW w:w="44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gas + meter = gasometer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этом иногда происходит усечение компонентов: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4"/>
      </w:tblGrid>
      <w:tr w:rsidR="00BA634F">
        <w:trPr>
          <w:jc w:val="center"/>
        </w:trPr>
        <w:tc>
          <w:tcPr>
            <w:tcW w:w="71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turbine + generator = turbogenerator </w:t>
            </w:r>
          </w:p>
        </w:tc>
      </w:tr>
      <w:tr w:rsidR="00BA634F">
        <w:trPr>
          <w:jc w:val="center"/>
        </w:trPr>
        <w:tc>
          <w:tcPr>
            <w:tcW w:w="710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ampere + meter = ammeter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  <w:u w:val="single"/>
          <w:lang w:val="en-US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Словосочетания</w:t>
      </w:r>
      <w:r>
        <w:rPr>
          <w:rFonts w:ascii="Arial" w:hAnsi="Arial"/>
          <w:sz w:val="28"/>
        </w:rPr>
        <w:t>, компоненты которых находятся в атрибутивной связи, т. е. один из компонентов определяет другой: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2"/>
        <w:gridCol w:w="2880"/>
      </w:tblGrid>
      <w:tr w:rsidR="00BA634F">
        <w:trPr>
          <w:jc w:val="center"/>
        </w:trPr>
        <w:tc>
          <w:tcPr>
            <w:tcW w:w="3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direct current 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постоянный ток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30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barium peroxide </w:t>
            </w:r>
          </w:p>
        </w:tc>
        <w:tc>
          <w:tcPr>
            <w:tcW w:w="28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перекись бария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  <w:lang w:val="en-US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Нередко атрибутивный элемент сам выражен словосочетанием, представляющим собой семантическое единство. Это единство орфографически часто выражается написанием через дефис: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8"/>
        <w:gridCol w:w="3456"/>
      </w:tblGrid>
      <w:tr w:rsidR="00BA634F">
        <w:trPr>
          <w:jc w:val="center"/>
        </w:trPr>
        <w:tc>
          <w:tcPr>
            <w:tcW w:w="36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low-noise penthode</w:t>
            </w:r>
          </w:p>
        </w:tc>
        <w:tc>
          <w:tcPr>
            <w:tcW w:w="3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малошумный пентод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36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doubling-over test </w:t>
            </w:r>
          </w:p>
        </w:tc>
        <w:tc>
          <w:tcPr>
            <w:tcW w:w="3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испытание на сгиб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  <w:u w:val="single"/>
          <w:lang w:val="en-US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Аббревиатура</w:t>
      </w:r>
      <w:r>
        <w:rPr>
          <w:rFonts w:ascii="Arial" w:hAnsi="Arial"/>
          <w:sz w:val="28"/>
        </w:rPr>
        <w:t>, т.е. буквенные сокращения словосочетаний: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e.m.f. = electromotive force электродвижущая сила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Сокращению может подвергнуться часть словосочетания: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54"/>
        <w:gridCol w:w="4305"/>
      </w:tblGrid>
      <w:tr w:rsidR="00BA634F">
        <w:trPr>
          <w:jc w:val="center"/>
        </w:trPr>
        <w:tc>
          <w:tcPr>
            <w:tcW w:w="505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D.C. amplifier = direct current amplifier</w:t>
            </w:r>
          </w:p>
        </w:tc>
        <w:tc>
          <w:tcPr>
            <w:tcW w:w="43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усилитель постоянного тока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Слоговые сокращения</w:t>
      </w:r>
      <w:r>
        <w:rPr>
          <w:rFonts w:ascii="Arial" w:hAnsi="Arial"/>
          <w:sz w:val="28"/>
        </w:rPr>
        <w:t>, превратившиеся в самостоятельные слова: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9"/>
        <w:gridCol w:w="5241"/>
      </w:tblGrid>
      <w:tr w:rsidR="00BA634F">
        <w:trPr>
          <w:jc w:val="center"/>
        </w:trPr>
        <w:tc>
          <w:tcPr>
            <w:tcW w:w="4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loran (long range navigation) </w:t>
            </w:r>
          </w:p>
        </w:tc>
        <w:tc>
          <w:tcPr>
            <w:tcW w:w="52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система дальней радионавигации "Лоран"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411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radar (radio detection and ranging)</w:t>
            </w:r>
          </w:p>
        </w:tc>
        <w:tc>
          <w:tcPr>
            <w:tcW w:w="524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радиолокация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  <w:u w:val="single"/>
          <w:lang w:val="en-US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  <w:u w:val="single"/>
        </w:rPr>
        <w:t>Литерные термины</w:t>
      </w:r>
      <w:r>
        <w:rPr>
          <w:rFonts w:ascii="Arial" w:hAnsi="Arial"/>
          <w:sz w:val="28"/>
        </w:rPr>
        <w:t>, в которых атрибутивная роль поручается определенной букве вследствие ее графической формы: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44"/>
        <w:gridCol w:w="5616"/>
      </w:tblGrid>
      <w:tr w:rsidR="00BA634F">
        <w:trPr>
          <w:jc w:val="center"/>
        </w:trPr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T - antenna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Т-образная антенна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374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 - belt</w:t>
            </w:r>
          </w:p>
        </w:tc>
        <w:tc>
          <w:tcPr>
            <w:tcW w:w="561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клиновидный ремень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Иногда эта буква является лишь условным, немотивированным символом: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00"/>
      </w:tblGrid>
      <w:tr w:rsidR="00BA634F">
        <w:trPr>
          <w:jc w:val="center"/>
        </w:trPr>
        <w:tc>
          <w:tcPr>
            <w:tcW w:w="480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X-rays </w:t>
            </w:r>
            <w:r>
              <w:rPr>
                <w:rFonts w:ascii="Arial" w:hAnsi="Arial"/>
                <w:i/>
                <w:sz w:val="28"/>
              </w:rPr>
              <w:t>рентгеновские лучи</w:t>
            </w:r>
          </w:p>
        </w:tc>
      </w:tr>
    </w:tbl>
    <w:p w:rsidR="00BA634F" w:rsidRDefault="00135312">
      <w:pPr>
        <w:pStyle w:val="2"/>
        <w:spacing w:line="480" w:lineRule="auto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переводе терминов мы можем встретиться со следующими моментами: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а) Часть терминов, имеющих международный характер, передается путем транслитерации и не нуждается в переводе: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6"/>
        <w:gridCol w:w="4773"/>
      </w:tblGrid>
      <w:tr w:rsidR="00BA634F">
        <w:trPr>
          <w:jc w:val="center"/>
        </w:trPr>
        <w:tc>
          <w:tcPr>
            <w:tcW w:w="4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antenna </w:t>
            </w:r>
          </w:p>
        </w:tc>
        <w:tc>
          <w:tcPr>
            <w:tcW w:w="4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антенна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4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feeder</w:t>
            </w:r>
          </w:p>
        </w:tc>
        <w:tc>
          <w:tcPr>
            <w:tcW w:w="4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фидер</w:t>
            </w:r>
          </w:p>
        </w:tc>
      </w:tr>
      <w:tr w:rsidR="00BA634F">
        <w:trPr>
          <w:jc w:val="center"/>
        </w:trPr>
        <w:tc>
          <w:tcPr>
            <w:tcW w:w="45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blooming</w:t>
            </w:r>
          </w:p>
        </w:tc>
        <w:tc>
          <w:tcPr>
            <w:tcW w:w="47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блюминг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б) Некоторые термины имеют прямые соответствия в русском языке и передаются соответствующими эквивалентами: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99"/>
        <w:gridCol w:w="4960"/>
      </w:tblGrid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hydrogen 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водород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439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voltage</w:t>
            </w:r>
          </w:p>
        </w:tc>
        <w:tc>
          <w:tcPr>
            <w:tcW w:w="4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напряжение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в) Известная часть терминов при переводе калькируется, т. е. передается с помощью русских слов и выражений, дословно воспроизводящих слова и выражения английского языка: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92"/>
        <w:gridCol w:w="4867"/>
      </w:tblGrid>
      <w:tr w:rsidR="00BA634F">
        <w:trPr>
          <w:jc w:val="center"/>
        </w:trPr>
        <w:tc>
          <w:tcPr>
            <w:tcW w:w="44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single-needle instrument </w:t>
            </w:r>
          </w:p>
        </w:tc>
        <w:tc>
          <w:tcPr>
            <w:tcW w:w="48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однострелочный аппарат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44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superpower system</w:t>
            </w:r>
          </w:p>
        </w:tc>
        <w:tc>
          <w:tcPr>
            <w:tcW w:w="48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сверхмощная система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г) Нередко случается, что словарь не дает прямого соответствия английскому термину. В этом случае переводчик должен прибегнуть к описательному переводу, точно передающему смысл иноязычного слова в данном контексте: 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95"/>
        <w:gridCol w:w="6364"/>
      </w:tblGrid>
      <w:tr w:rsidR="00BA634F">
        <w:trPr>
          <w:jc w:val="center"/>
        </w:trPr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video-gain </w:t>
            </w:r>
          </w:p>
        </w:tc>
        <w:tc>
          <w:tcPr>
            <w:tcW w:w="63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регулировка яркости отметок от отраженных сигналов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combustion furnace</w:t>
            </w:r>
          </w:p>
        </w:tc>
        <w:tc>
          <w:tcPr>
            <w:tcW w:w="63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печь для органического анализа</w:t>
            </w:r>
          </w:p>
        </w:tc>
      </w:tr>
      <w:tr w:rsidR="00BA634F">
        <w:trPr>
          <w:jc w:val="center"/>
        </w:trPr>
        <w:tc>
          <w:tcPr>
            <w:tcW w:w="29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wall beam</w:t>
            </w:r>
          </w:p>
        </w:tc>
        <w:tc>
          <w:tcPr>
            <w:tcW w:w="63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балка, уложенная вдоль поперечной стены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переводе терминов следует по возможности избегать употребления иноязычных слов, отдавая предпочтение словам русского происхождения: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i/>
                <w:sz w:val="28"/>
              </w:rPr>
              <w:t>промышленность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вместо </w:t>
            </w:r>
            <w:r>
              <w:rPr>
                <w:rFonts w:ascii="Arial" w:hAnsi="Arial"/>
                <w:i/>
                <w:sz w:val="28"/>
              </w:rPr>
              <w:t>индустрия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сельское хозяйство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вместо </w:t>
            </w:r>
            <w:r>
              <w:rPr>
                <w:rFonts w:ascii="Arial" w:hAnsi="Arial"/>
                <w:i/>
                <w:sz w:val="28"/>
              </w:rPr>
              <w:t>агрикультура</w:t>
            </w:r>
          </w:p>
        </w:tc>
      </w:tr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полное сопротивление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вместо </w:t>
            </w:r>
            <w:r>
              <w:rPr>
                <w:rFonts w:ascii="Arial" w:hAnsi="Arial"/>
                <w:i/>
                <w:sz w:val="28"/>
              </w:rPr>
              <w:t>импеданс</w:t>
            </w:r>
            <w:r>
              <w:rPr>
                <w:rFonts w:ascii="Arial" w:hAnsi="Arial"/>
                <w:sz w:val="28"/>
              </w:rPr>
              <w:t xml:space="preserve"> и т.д.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Поскольку характерной чертой термина является четкость семантических границ, он обладает значительно большей самостоятельностью по отношению к контексту, чем обычные слова.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Зависимость значения термина от контекста возникает лишь при наличии в нем полисемии, т. е. если в данной области знания за термином закреплено более одного значения.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br w:type="page"/>
      </w:r>
    </w:p>
    <w:p w:rsidR="00BA634F" w:rsidRDefault="00135312">
      <w:pPr>
        <w:pStyle w:val="a4"/>
        <w:spacing w:line="480" w:lineRule="auto"/>
        <w:ind w:firstLine="709"/>
        <w:rPr>
          <w:rFonts w:ascii="Arial" w:hAnsi="Arial"/>
          <w:caps/>
          <w:sz w:val="32"/>
          <w:lang w:val="en-US"/>
        </w:rPr>
      </w:pPr>
      <w:r>
        <w:rPr>
          <w:rFonts w:ascii="Arial" w:hAnsi="Arial"/>
          <w:caps/>
          <w:sz w:val="32"/>
          <w:lang w:val="en-US"/>
        </w:rPr>
        <w:t>pecularities of translation of technical text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то время как основная трудность перевода художественной прозы заключается в необходимости интерпретации намерений автора, т.е. в передаче не только внешних фактов, но и в сохранении психологических и эмоциональных элементов, заложенных в тексте, задача, стоящая перед переводчиком научно-технического текста, лишенного эмоциональной окраски, оказывается более простой - точно передать мысль автора, лишь по возможности сохранив особенности его стиля.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того чтобы правильно понять научно-технический текст, надо, как уже указывалось ранее, хорошо знать данный предмет и связанную с ним английскую терминологию.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Кроме того, для правильной передачи содержания текста на русском языке нужно знать соответствующую русскую терминологию и хорошо владеть русским литературным языком.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Перевод с помощью словаря незнакомых однозначных терминов типа - </w:t>
      </w:r>
      <w:r>
        <w:rPr>
          <w:rFonts w:ascii="Arial" w:hAnsi="Arial"/>
          <w:b/>
          <w:sz w:val="28"/>
        </w:rPr>
        <w:t>oxygen, ionosphere</w:t>
      </w:r>
      <w:r>
        <w:rPr>
          <w:rFonts w:ascii="Arial" w:hAnsi="Arial"/>
          <w:sz w:val="28"/>
        </w:rPr>
        <w:t>, не представляет затруднений.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Иначе обстоит дело, когда одному английскому термину соответствует несколько русских, например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01"/>
        <w:gridCol w:w="6458"/>
      </w:tblGrid>
      <w:tr w:rsidR="00BA634F">
        <w:trPr>
          <w:jc w:val="center"/>
        </w:trPr>
        <w:tc>
          <w:tcPr>
            <w:tcW w:w="29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switch</w:t>
            </w:r>
          </w:p>
        </w:tc>
        <w:tc>
          <w:tcPr>
            <w:tcW w:w="645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выключатель</w:t>
            </w:r>
            <w:r>
              <w:rPr>
                <w:rFonts w:ascii="Arial" w:hAnsi="Arial"/>
                <w:sz w:val="28"/>
              </w:rPr>
              <w:t xml:space="preserve"> </w:t>
            </w:r>
          </w:p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переключатель</w:t>
            </w:r>
          </w:p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коммутатор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этом случае сознательный выбор аналога может диктоваться лишь хорошим знанием данного предмет.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Возьмем предложение: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Most of the modern radio-transmitters can communicate both telegraph and telephone signals.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Переводчик, основательно не знакомый с радиоделом и соответствующей русской терминологией, перевел бы это предложение так: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Большинство современных радиопередатчиков может посылать как телеграфные, так и телефонные сигналы.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Однако, технически грамотный перевод должен быть следующим: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Большинство современных радиопередатчиков может работать как в телеграфном, так и в телефонном режиме.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Основными чертами русского научно-технического стиля являются строгая ясность изложения, четкость определений, лаконичность формы.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переводе английского текста переводчик должен полно и точно передать мысль автора, облекая ее в форму, присущую русскому научно-техническому стилю и отнюдь не перенося в русский текст специфических черт английского подлинника.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иллюстрации остановимся на некоторых стилистико-грамматических особенностях английского текста, чуждых стилю русской научно-технической литературы:</w:t>
      </w:r>
    </w:p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а) В английском тексте преобладают личные формы глагола, тогда как русскому научному стилю более свойственны безличные или неопределенно-личные обороты, например: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You might ask why engineers have generally chosen to supply us with a.c. rather than d.c. for our household needs. 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Можно спросить, почему для домашних надобностей обычно используется переменный, а не постоянный ток. </w:t>
            </w:r>
          </w:p>
        </w:tc>
      </w:tr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We know the primary coil in the ordinary transformer to have more turns than the secondary one.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Известно, что первичная обмотка обычного трансформатора имеет больше витков, чем вторичная.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б) В английских текстах описательного характера нередко употребляется будущее время для выражения обычного действия.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Руководствуясь контекстом, следует переводить такие предложения не будущим, а настоящим временем, иногда с модальным оттенком: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The zinc in the dry cell accumulates a great many excess electrons which will move to the carbon electrode. 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Цинк в сухом элементе аккумулирует большое число избыточных электронов, которые движутся к угольному электроду. </w:t>
            </w:r>
          </w:p>
        </w:tc>
      </w:tr>
      <w:tr w:rsidR="00BA634F">
        <w:trPr>
          <w:jc w:val="center"/>
        </w:trPr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Fig. 10 gives a drawing of a bulb; the filament will be seen in the centre.</w:t>
            </w:r>
          </w:p>
        </w:tc>
        <w:tc>
          <w:tcPr>
            <w:tcW w:w="468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 рис. 10 приводится чертеж электрической лампы; нить накала видна в центре.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в) В английских научно-технических текстах особенно часто встречаются пассивные обороты, тогда как в русском языке страдательный залог употребляется значительно реже.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При переводе, следовательно, мы нередко должны прибегать к замене пассивных конструкций иными средствами выражения, более свойственными русскому языку. </w:t>
      </w: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Предложение -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40"/>
      </w:tblGrid>
      <w:tr w:rsidR="00BA634F">
        <w:trPr>
          <w:jc w:val="center"/>
        </w:trPr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This question was discussed at the conference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можно перевести следующими способами: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88"/>
      </w:tblGrid>
      <w:tr w:rsidR="00BA634F">
        <w:trPr>
          <w:jc w:val="center"/>
        </w:trPr>
        <w:tc>
          <w:tcPr>
            <w:tcW w:w="7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Этот вопрос был обсужден на конференции</w:t>
            </w:r>
          </w:p>
        </w:tc>
      </w:tr>
      <w:tr w:rsidR="00BA634F">
        <w:trPr>
          <w:jc w:val="center"/>
        </w:trPr>
        <w:tc>
          <w:tcPr>
            <w:tcW w:w="7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Этот вопрос обсуждался на конференции.</w:t>
            </w:r>
          </w:p>
        </w:tc>
      </w:tr>
      <w:tr w:rsidR="00BA634F">
        <w:trPr>
          <w:jc w:val="center"/>
        </w:trPr>
        <w:tc>
          <w:tcPr>
            <w:tcW w:w="7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Этот вопрос обсуждали на конференции.</w:t>
            </w:r>
          </w:p>
        </w:tc>
      </w:tr>
      <w:tr w:rsidR="00BA634F">
        <w:trPr>
          <w:jc w:val="center"/>
        </w:trPr>
        <w:tc>
          <w:tcPr>
            <w:tcW w:w="74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Конференция обсудила этот вопрос.</w:t>
            </w:r>
          </w:p>
        </w:tc>
      </w:tr>
    </w:tbl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г) Авторы английской научно-технической литературы широко используют различные сокращения, которые совершенно неупотребительны в русском языке, например: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25"/>
        <w:gridCol w:w="5335"/>
      </w:tblGrid>
      <w:tr w:rsidR="00BA634F">
        <w:trPr>
          <w:jc w:val="center"/>
        </w:trPr>
        <w:tc>
          <w:tcPr>
            <w:tcW w:w="40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d.c. (direct current) </w:t>
            </w:r>
          </w:p>
        </w:tc>
        <w:tc>
          <w:tcPr>
            <w:tcW w:w="5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постоянный ток</w:t>
            </w: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A634F">
        <w:trPr>
          <w:jc w:val="center"/>
        </w:trPr>
        <w:tc>
          <w:tcPr>
            <w:tcW w:w="40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а.с. (alternating current)</w:t>
            </w:r>
          </w:p>
        </w:tc>
        <w:tc>
          <w:tcPr>
            <w:tcW w:w="5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переменный ток</w:t>
            </w:r>
          </w:p>
        </w:tc>
      </w:tr>
      <w:tr w:rsidR="00BA634F">
        <w:trPr>
          <w:jc w:val="center"/>
        </w:trPr>
        <w:tc>
          <w:tcPr>
            <w:tcW w:w="40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s.a. (sectional area)</w:t>
            </w:r>
          </w:p>
        </w:tc>
        <w:tc>
          <w:tcPr>
            <w:tcW w:w="5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площадь поперечного сечения</w:t>
            </w:r>
          </w:p>
        </w:tc>
      </w:tr>
      <w:tr w:rsidR="00BA634F">
        <w:trPr>
          <w:jc w:val="center"/>
        </w:trPr>
        <w:tc>
          <w:tcPr>
            <w:tcW w:w="402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b.p. (boiling point)</w:t>
            </w:r>
          </w:p>
        </w:tc>
        <w:tc>
          <w:tcPr>
            <w:tcW w:w="53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точка кипения и др.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Такие сокращения в переводе должны расшифровываться и даваться полным обозначением.</w:t>
      </w:r>
    </w:p>
    <w:p w:rsidR="00BA634F" w:rsidRDefault="00BA634F">
      <w:pPr>
        <w:spacing w:line="480" w:lineRule="auto"/>
        <w:ind w:firstLine="709"/>
        <w:jc w:val="both"/>
        <w:rPr>
          <w:rFonts w:ascii="Arial" w:hAnsi="Arial"/>
          <w:sz w:val="28"/>
        </w:rPr>
      </w:pPr>
    </w:p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д) Некоторые слова или выражения в английском тексте содержат чуждый нашему языку образ. При переводе они должны заменяться аналогами, т. е. выражениями соответствующими по смыслу, но более обычными для русского текста, например: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>We have learned to manufacture dozens of construction materials to substitute iron.</w:t>
            </w:r>
          </w:p>
        </w:tc>
      </w:tr>
    </w:tbl>
    <w:p w:rsidR="00BA634F" w:rsidRDefault="00135312">
      <w:pPr>
        <w:spacing w:line="480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Вместо </w:t>
      </w:r>
      <w:r>
        <w:rPr>
          <w:rFonts w:ascii="Arial" w:hAnsi="Arial"/>
          <w:b/>
          <w:sz w:val="28"/>
        </w:rPr>
        <w:t xml:space="preserve">dozen </w:t>
      </w:r>
      <w:r>
        <w:rPr>
          <w:rFonts w:ascii="Arial" w:hAnsi="Arial"/>
          <w:i/>
          <w:sz w:val="28"/>
        </w:rPr>
        <w:t xml:space="preserve">дюжина в </w:t>
      </w:r>
      <w:r>
        <w:rPr>
          <w:rFonts w:ascii="Arial" w:hAnsi="Arial"/>
          <w:sz w:val="28"/>
        </w:rPr>
        <w:t>русском языке обычно в таких случаях употребляется слово</w:t>
      </w:r>
      <w:r>
        <w:rPr>
          <w:rFonts w:ascii="Arial" w:hAnsi="Arial"/>
          <w:i/>
          <w:sz w:val="28"/>
        </w:rPr>
        <w:t xml:space="preserve"> десяток</w:t>
      </w:r>
      <w:r>
        <w:rPr>
          <w:rFonts w:ascii="Arial" w:hAnsi="Arial"/>
          <w:sz w:val="28"/>
        </w:rPr>
        <w:t>, поэтому это предложение мы переводим:</w:t>
      </w: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60"/>
      </w:tblGrid>
      <w:tr w:rsidR="00BA634F">
        <w:trPr>
          <w:jc w:val="center"/>
        </w:trPr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A634F" w:rsidRDefault="00135312">
            <w:pPr>
              <w:spacing w:line="480" w:lineRule="auto"/>
              <w:ind w:firstLine="709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/>
            </w:r>
            <w:r>
              <w:rPr>
                <w:rFonts w:ascii="Arial" w:hAnsi="Arial"/>
                <w:sz w:val="28"/>
              </w:rPr>
              <w:instrText>PRIVATE</w:instrText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i/>
                <w:sz w:val="28"/>
              </w:rPr>
              <w:t>Мы научились производить десятки строительных материалов, заменяющих железо.</w:t>
            </w:r>
          </w:p>
        </w:tc>
      </w:tr>
    </w:tbl>
    <w:p w:rsidR="00BA634F" w:rsidRDefault="00BA634F">
      <w:pPr>
        <w:spacing w:line="480" w:lineRule="auto"/>
        <w:jc w:val="both"/>
      </w:pPr>
      <w:bookmarkStart w:id="0" w:name="_GoBack"/>
      <w:bookmarkEnd w:id="0"/>
    </w:p>
    <w:sectPr w:rsidR="00BA634F">
      <w:headerReference w:type="even" r:id="rId7"/>
      <w:headerReference w:type="default" r:id="rId8"/>
      <w:pgSz w:w="12240" w:h="15840"/>
      <w:pgMar w:top="1134" w:right="680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4F" w:rsidRDefault="00135312">
      <w:r>
        <w:separator/>
      </w:r>
    </w:p>
  </w:endnote>
  <w:endnote w:type="continuationSeparator" w:id="0">
    <w:p w:rsidR="00BA634F" w:rsidRDefault="001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4F" w:rsidRDefault="00135312">
      <w:r>
        <w:separator/>
      </w:r>
    </w:p>
  </w:footnote>
  <w:footnote w:type="continuationSeparator" w:id="0">
    <w:p w:rsidR="00BA634F" w:rsidRDefault="00135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4F" w:rsidRDefault="001353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634F" w:rsidRDefault="00BA634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34F" w:rsidRDefault="001353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BA634F" w:rsidRDefault="00BA634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312"/>
    <w:rsid w:val="00135312"/>
    <w:rsid w:val="00BA634F"/>
    <w:rsid w:val="00B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64D3-96AA-486A-8242-9274DEF6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semiHidden/>
    <w:pPr>
      <w:jc w:val="center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spacing w:line="480" w:lineRule="auto"/>
      <w:ind w:firstLine="709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I-2</vt:lpstr>
    </vt:vector>
  </TitlesOfParts>
  <Company>12</Company>
  <LinksUpToDate>false</LinksUpToDate>
  <CharactersWithSpaces>14465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I-2</dc:title>
  <dc:subject/>
  <dc:creator>12</dc:creator>
  <cp:keywords/>
  <cp:lastModifiedBy>admin</cp:lastModifiedBy>
  <cp:revision>2</cp:revision>
  <cp:lastPrinted>2000-02-07T07:53:00Z</cp:lastPrinted>
  <dcterms:created xsi:type="dcterms:W3CDTF">2014-05-13T14:40:00Z</dcterms:created>
  <dcterms:modified xsi:type="dcterms:W3CDTF">2014-05-13T14:40:00Z</dcterms:modified>
</cp:coreProperties>
</file>