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05" w:rsidRDefault="00CB5E05">
      <w:pPr>
        <w:pStyle w:val="a3"/>
      </w:pPr>
    </w:p>
    <w:p w:rsidR="00CB5E05" w:rsidRDefault="00CB5E05">
      <w:pPr>
        <w:pStyle w:val="a3"/>
      </w:pPr>
      <w:r>
        <w:t>Министерство общего и профессионального образования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sz w:val="36"/>
        </w:rPr>
        <w:t>Череповецкий Государственный Университет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</w:p>
    <w:p w:rsidR="00CB5E05" w:rsidRDefault="00CB5E05">
      <w:pPr>
        <w:pStyle w:val="a4"/>
        <w:rPr>
          <w:sz w:val="72"/>
        </w:rPr>
      </w:pPr>
      <w:r>
        <w:rPr>
          <w:sz w:val="72"/>
        </w:rPr>
        <w:t>Введение новых правил орфографии в немецком языке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b/>
          <w:sz w:val="32"/>
        </w:rPr>
        <w:t xml:space="preserve">                                                            Выполнили:</w:t>
      </w:r>
      <w:r>
        <w:rPr>
          <w:sz w:val="32"/>
        </w:rPr>
        <w:t xml:space="preserve">    студентки </w:t>
      </w:r>
      <w:r>
        <w:rPr>
          <w:sz w:val="32"/>
          <w:lang w:val="en-US"/>
        </w:rPr>
        <w:t>I</w:t>
      </w:r>
      <w:r>
        <w:rPr>
          <w:sz w:val="32"/>
        </w:rPr>
        <w:t xml:space="preserve"> курса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                                                      Розанова Е. В.  и  Волкова А.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                         группа Э-12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                                         </w:t>
      </w:r>
      <w:r>
        <w:rPr>
          <w:b/>
          <w:sz w:val="32"/>
        </w:rPr>
        <w:t xml:space="preserve">Проверила:  </w:t>
      </w:r>
      <w:r>
        <w:rPr>
          <w:sz w:val="32"/>
        </w:rPr>
        <w:t xml:space="preserve">научный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sz w:val="32"/>
        </w:rPr>
        <w:t xml:space="preserve">                                             руководитель-ассистент</w:t>
      </w:r>
      <w:r>
        <w:rPr>
          <w:b/>
          <w:sz w:val="32"/>
        </w:rPr>
        <w:t xml:space="preserve">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                                                    кафедры немецкого языка и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sz w:val="32"/>
        </w:rPr>
        <w:t xml:space="preserve">                                           технического перевода</w:t>
      </w:r>
      <w:r>
        <w:rPr>
          <w:b/>
          <w:sz w:val="32"/>
        </w:rPr>
        <w:t xml:space="preserve">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                                Кудряшова Н. П.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Череповец 1999 г.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t xml:space="preserve">      </w:t>
      </w:r>
      <w:r>
        <w:rPr>
          <w:sz w:val="28"/>
        </w:rPr>
        <w:t>Наша работа посвящена введению новых правил орфографии в немецком языке. Актуальные события в немецкой языковой культуре – введение с 01.08.98 г во всех  немецкоязычных  государствах (Германия, Австрия, Швейцария и Лихтенштейн) -   новой орфографии  немецкого языка, над проектом которой ученые этих стран работали более сорока лет (начиная с 1954 г.).   Новая  орфография, так же как и правила  письма 1902 г., предлагает компромисс, поскольку конечная цель реформы орфографии не может быть достигнута немедленно из-за трудностей,  связанных  с реализацией новых правил. Переходный период,  в течение которого использование старых норм действительно, будет продолжаться до 01.08. 2005 г.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sz w:val="28"/>
        </w:rPr>
        <w:t xml:space="preserve">       1 июля 1996 г. уполномоченные представители Германии, Австрии, Швейцарии, Лихтенштейна и ряда стран, в которых проживают немецкоязычные меньшинства, встретились в Вене для того, чтобы принять окончательное решение относительно новой орфографии немецкого языка. Было единогласно  решено, что новые  орфографические правила  официально вступят с 1 августа 1998 г во всех  заинтересованных странах одновременно; в течение длительного срока будет происходить  их практическое освоение (написание </w:t>
      </w:r>
      <w:r>
        <w:rPr>
          <w:color w:val="000000"/>
          <w:sz w:val="28"/>
        </w:rPr>
        <w:t>по ныне действующим правилам не будет считаться недопустимым), а с 1 августа 2005 г. данные новые правила будут повсеместно обязательными. Таким образом, окончательно подведена черта под усилиями специалистов  реформировать немецкую орфографию, предпринятыми в странах немецкого языка вскоре после  окончания Второй мировой войны с 1954 г.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  <w:sz w:val="28"/>
        </w:rPr>
        <w:t xml:space="preserve">       Поскольку орфографическая реформа не смогла разрешить наиболее спорные вопросы правописания, неудивительно, что в последующие десятилетия они привлекали  к себе  внимание, как со стороны лингвистов, так и со стороны школьных  учителей, редакторов издательств, писателей и широких кругов общественности в странах немецкой речи. Однако наиболее настойчиво  назревшие проблемы  немецкой  орфографии  стали подниматься  лишь в послевоенное время, с начала 50-х гг. В 1954 г. в Штутгарте была созвана  конференция, в работе  которой  принимали участие специалисты обоих германских  государств – ФРГ и ГДР, а также  Австрии и Швейцарии. Результаты обсуждения были изложены  в так  называемых «Штутгартских рекомендациях», содержавших, в частности, такие радикальные  для традиций немецкого  правописания предложения, как введение написания существительных со строчной  буквы (</w:t>
      </w:r>
      <w:r>
        <w:rPr>
          <w:color w:val="000000"/>
          <w:sz w:val="28"/>
          <w:lang w:val="en-US"/>
        </w:rPr>
        <w:t>Kleinschreibung)</w:t>
      </w:r>
      <w:r>
        <w:rPr>
          <w:color w:val="000000"/>
          <w:sz w:val="28"/>
        </w:rPr>
        <w:t>, так как после реформы датской  орфографии  1948 г., немецкий язык среди европейских  языков остался единственным, где сохраняется написание  существительных  с прописной буквы. В целом  было сформировано   девять основных положений, которыми предусматривалось упорядочение орфографирования иноязычных  слов, обозначение долготы и краткости гласных и др. Уже тогда, несмотря на  сложность  проведения столь радикальных  орфографических  мероприятий, со стороны лингвистов ГДР, в частности, была проявлена готовность к согласованным действиям, однако в других  странах дальнейшее обсуждение рекомендаций не привело к общим взглядам.  Так,  если в ФРГ созданная в 1956г. рабочая  группа специалистов (</w:t>
      </w:r>
      <w:r>
        <w:rPr>
          <w:color w:val="000000"/>
          <w:sz w:val="28"/>
          <w:lang w:val="en-US"/>
        </w:rPr>
        <w:t xml:space="preserve">Arbeitskreis) </w:t>
      </w:r>
      <w:r>
        <w:rPr>
          <w:color w:val="000000"/>
          <w:sz w:val="28"/>
        </w:rPr>
        <w:t xml:space="preserve">в ходе многочисленных </w:t>
      </w:r>
    </w:p>
    <w:p w:rsidR="00CB5E05" w:rsidRDefault="00CB5E05">
      <w:pPr>
        <w:pStyle w:val="2"/>
        <w:rPr>
          <w:color w:val="000000"/>
        </w:rPr>
      </w:pPr>
      <w:r>
        <w:rPr>
          <w:color w:val="000000"/>
        </w:rPr>
        <w:t>Заседаний выработала предложения, учитывавшие в основном «Штутгарские</w:t>
      </w:r>
    </w:p>
    <w:p w:rsidR="00CB5E05" w:rsidRDefault="00CB5E05">
      <w:pPr>
        <w:pStyle w:val="2"/>
        <w:rPr>
          <w:color w:val="000000"/>
        </w:rPr>
      </w:pPr>
      <w:r>
        <w:rPr>
          <w:color w:val="000000"/>
        </w:rPr>
        <w:t>рекомендации», которые обсуждались затем в 1958 г. в Висбадене («Висбаденские рекомендации»), то при обсуждении обеих версий «Рекомендаций» в Австрии и Швейцарии положительных  решений не было  принято. С тех пор  прошло уже  более 40 лет, а немецкая орфография  продолжала в своей сущности оставаться такой, какой она была согласованно принята немецкоязычными странами в самом начале нашего века.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Началом этого нового  этапа планомерной деятельности ученых стало совещание  германистов в 1973 г. в Берлине (ГДР), на котором с докладом «Лингвистические основы реформы  немецкой орфографии» выступили известные лингвисты Д. Нериус и Ю. Шарнхорст. Позднее здесь была  опубликована целая серия работ, в которых были исследованы  вопросы  истории сложения немецкой орфографической системы, проблемы ее применения в современной  языковой практике, а также разработаны детальные  предложения, направленные на ее реформу. Завершающим  трудом в этой серии явилась книга «Немецкая  орфография» («</w:t>
      </w:r>
      <w:r>
        <w:rPr>
          <w:color w:val="000000"/>
          <w:sz w:val="28"/>
          <w:lang w:val="en-US"/>
        </w:rPr>
        <w:t>Deutsche Orthographie</w:t>
      </w:r>
      <w:r>
        <w:rPr>
          <w:color w:val="000000"/>
          <w:sz w:val="28"/>
        </w:rPr>
        <w:t xml:space="preserve">»),  которая представляла  собой не только  своеобразную научную  энциклопедию  немецкой орфографии, но и обращенный в будущее проспект, на основе  которого могли бы развиваться   усилия, направленные на ее совершенствование.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Рабочие группы специалистов  в странах немецкой речи смогли сохранить научный  интерес к проблеме  совершенствования немецкой орфографии и обеспечить высокий уровень научного сотрудничества и взаимодействия, что позволило им подготовить  коллективный научный труд «</w:t>
      </w:r>
      <w:r>
        <w:rPr>
          <w:color w:val="000000"/>
          <w:sz w:val="28"/>
          <w:lang w:val="en-US"/>
        </w:rPr>
        <w:t>Deutsch</w:t>
      </w:r>
      <w:r>
        <w:rPr>
          <w:color w:val="000000"/>
          <w:sz w:val="28"/>
        </w:rPr>
        <w:t>e Rechtschreibung. Vorschla</w:t>
      </w:r>
      <w:r>
        <w:rPr>
          <w:color w:val="000000"/>
          <w:sz w:val="28"/>
          <w:lang w:val="en-US"/>
        </w:rPr>
        <w:t>ge zu ihrer Neuregelung</w:t>
      </w:r>
      <w:r>
        <w:rPr>
          <w:color w:val="000000"/>
          <w:sz w:val="28"/>
        </w:rPr>
        <w:t>», опубликованный в Тюбингере в 1992 г.,  чему, безусловно, способствовало и произошедшее в 1990г.  воссоединение Германии.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Как подчеркивалось во вступительной части этого международного труда, сформулированные в нем предложения по урегулированию немецкого правописания представляют собой итог «интенсивных усилий и в особенности конструктивного сотрудничества рабочих групп из различных стран».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Основные предложения относительно реформы  существующей системы орфографии концентрируются вокруг проблем тех конкретных  ее частей, которые возникли еще при разработке орфографической реформы, но не были тогда  приняты, т. е. в центре внимания оказались отложенные ранее вопросы (звукобуквенные соотношения, слитно-раздельное написание слов, орфографирование заимствованных и иноязычных слов и др.), а с другой стороны, назрела  необходимость обратиться к таким  своеобразным традициям немецкого  правописания, которые  уже  давно  привлекали к себе  критический  интерес, как, например,  написание существительных с большой буквы. В соответствии  с этим содержательная часть программного труда содержит шесть специальных разделов, в которых излагаются основные  положения и принципы  урегулирования немецкого  правописания: звукобуквенные соотношения при написании слов, включая вопросы орфографирования  заимствованных и иноязычных слов; правила слитного и раздельного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написания; написание сложных слов и словосочетаний через дефис; правила написания слов с большой и маленькой буквы; система знаков препинания;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8"/>
        </w:rPr>
      </w:pPr>
      <w:r>
        <w:rPr>
          <w:color w:val="000000"/>
          <w:sz w:val="28"/>
        </w:rPr>
        <w:t>слово- и слогоделение в словах при их переносе в конце строки.</w:t>
      </w:r>
    </w:p>
    <w:p w:rsidR="00CB5E05" w:rsidRDefault="00CB5E05">
      <w:pPr>
        <w:pStyle w:val="2"/>
        <w:rPr>
          <w:color w:val="000000"/>
        </w:rPr>
      </w:pPr>
      <w:r>
        <w:rPr>
          <w:color w:val="000000"/>
        </w:rPr>
        <w:t xml:space="preserve">      В своей совокупности они составляют настолько сложную и всеобъемлющую программу преобразований в системе орфографии немецкого языка, что в случае  ее одномоментного официального принятия возникает ситуация кризисного состояния, на преодоление которого потребуются долгие годы и огромные материальные затраты. В силу этих и многих других социально значимых причин и обстоятельств вплоть до настоящего времени сохранялось  скептическое  отношение к предлагаемой реформе, что представляется вполне обоснованным, в особенности если учесть, что положительное решение относительно поведения орфографической реформы в согласованном объеме без каких-либо изъятий должно быть законодательно принято на межнациональном надгосударственном (Германия, Австрия, Швейцария) уровне, чтобы не подвергать риску распада имеющееся единство орфографии немецкого языка какими-либо односторонними действиями.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Упомянутый совместный труд специалистов стран немецкого языка, опубликованный, как отмечалось, в 1992 г., был  подготовлен в качестве окончательного согласованного документа для заседания комиссии «Венские беседы о реформе немецкой орфографии», назначенного на 1993г. Между тем  это заседание в Вене состоялось лишь в ноябре 1994г., которому была предложена  переработанная версия подготовленного и опубликованного в 1992г.  труда, поскольку состоявшиеся в течение 1993г. обсуждения опубликованных предложений вызвали как в Германии, так и в Австрии и Швейцарии определенные предложения, которые предстояло рассмотреть и вновь согласовать со всеми участниками до начала работы венского заседания.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Состоявшиеся в Вене обсуждения и принятые решения и привели к тому знаменательному событию, открывшему новый этап в развитии и совершенствовании немецкой орфографической системы.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Итак, с 1 августа 1998г. в странах немецкой речи вступили в силу новые орфографические правила. Однако уже в 1995г. здесь началось достаточно мощное  пропагандистское информационно-методическое наступление, призванное заблаговременно ознакомить носителей языка с тем, что их ожидает в ближайшем  будущем в важнейшей сфере норм системы письменного литературного языка, которую в ней образуют  ее графический уровень.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В качестве специального приложения к изданию орфографического «Дудена» приводится полный текст принятого законодательного документа, включающий в себя 112 параграфов, в которых подробно излагаются различные правила написания слов и пунктуационного оформления предложений в немецком языке.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Авторы концепции орфографической реформы и официальная международная комиссия, принимавшая от имени своих стран решение об  одобрении согласованного документа, исходили из надежды, что благодаря новым правилам немецкое правописание получит некоторое «облегчение», но не изменит сколько-нибудь значительно привычный  графический облик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немецкого языка. В какой степени сбудутся эти  ожидания, покажет лишь время, но уже первое знакомство с новыми правилами не оставляет сомнений в том, что это будет не простой путь усвоения нового, поскольку при этом </w:t>
      </w:r>
    </w:p>
    <w:p w:rsidR="00CB5E05" w:rsidRDefault="00CB5E05">
      <w:pPr>
        <w:pStyle w:val="2"/>
        <w:rPr>
          <w:color w:val="000000"/>
        </w:rPr>
      </w:pPr>
      <w:r>
        <w:rPr>
          <w:color w:val="000000"/>
        </w:rPr>
        <w:t>затрагиваются не какие-то отдельные частные положения, а многие фундаментальные принципы орфографирования слов в их различных словоизменительных и морфолого-графических позициях, относительно которых и при «старых» правилах не удавалось добиться заметных успехов правильного использования.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</w:rPr>
        <w:t xml:space="preserve">      </w:t>
      </w:r>
      <w:r>
        <w:rPr>
          <w:color w:val="000000"/>
          <w:sz w:val="28"/>
        </w:rPr>
        <w:t xml:space="preserve">  Прежде всего следует отметить, что сохраняется принципиальное положение о написании существительных с большой буквы, поскольку  попытки  авторов новой концепции добиться отмены этой практики, сохранявшейся в такой форме ныне лишь в немецком языке, были отвергнуты то представителями Австрии, то представителями Швейцарии, то почти всеми членами комиссии вместе еще  на самых ранних  этапах  разработки проекта реформы, в 50-е гг. Более того, новые правила требуют  написания существительных с большой буквы даже в тех случаях, когда в составе словосочетаний стало  обычным написание существительного  с маленькой </w:t>
      </w:r>
      <w:r>
        <w:rPr>
          <w:color w:val="000000"/>
          <w:sz w:val="28"/>
          <w:lang w:val="de-DE"/>
        </w:rPr>
        <w:t>буквы, например: нынешнее написание: in bezug auf “в отношении кого-либо” –новое написание: in Bezug auf. Ср. также:  heute mittag „сегодня в полдень“- heute Mittag; auf deutsch „по-немецки“ - auf Deutsch. С другой стороны, по-прежнему допускается варьирование: zugrunde „до основания“ и zu Grunde. Ср.  также:  hierzulande, „здесь“ - hier zu Lande; zugunsten, „в пользу кого-л.“ -  zu Gunsten.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Одновременно вносятя существенные коррективы в написание немецких слов данного слова. Так, слово </w:t>
      </w:r>
      <w:r>
        <w:rPr>
          <w:color w:val="000000"/>
          <w:sz w:val="28"/>
          <w:lang w:val="en-US"/>
        </w:rPr>
        <w:t xml:space="preserve">behende, </w:t>
      </w:r>
      <w:r>
        <w:rPr>
          <w:color w:val="000000"/>
          <w:sz w:val="28"/>
          <w:lang w:val="de-DE"/>
        </w:rPr>
        <w:t>„проворный, ловкий“  предлагается писать: behande, производное от  Hand, „рука“. Ср. также: старое Stengel, „стебель“ – новое  Stangel, производное от Stange, „шест; жердь; прут“. Значительная пестрота образуется  при орфографировании заимствованных слов. Так, если по старым правилам слово Boucle,  „букле“  имело только данный графический вариант, то сейчас допускается и „онемеченная“ форма: Boucle/Buclee. Ср. также: Variete, „варьете“ – Variete/Varietee; „графолог“ – Graphologe/Grafologe. Такие „онемеченные“ графические варианты допускаются при сохранении старых заимствованных форм в бол</w:t>
      </w:r>
      <w:r>
        <w:rPr>
          <w:color w:val="000000"/>
          <w:sz w:val="28"/>
        </w:rPr>
        <w:t>ь</w:t>
      </w:r>
      <w:r>
        <w:rPr>
          <w:color w:val="000000"/>
          <w:sz w:val="28"/>
          <w:lang w:val="de-DE"/>
        </w:rPr>
        <w:t>шой группе слов греческого происхождения:Asthma „астма“ – Asthme/Astma; Rhythmus, „ритм“ – Rhythmus/Rytmus; Alphabet,  „алфавит“ – Alphabet/Alfabet и т. д.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Помимо раздела о звукобуквенных соотношениях при написании слов, о чем шла речь выше, реформа затрагивает еще пять сфер орфографии: раздельно-слитное  написание слов, написание слов через дефис, написание слов, написание слов с больной или маленькой буквы, пунктуация, перенос слов (разделение слова) в конце строки.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Общее впечатление после подробного ознакомления с новыми принципами немецкой орфографии остается достаточно противоречивым. С одной стороны, действительно заметно упрощаются правила слогоделения при переносе слов в конце строчки, допускается большая свобода при орфографировании заимствованных слов, например, в словах греческого происхождения, в словах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>из французского языка; с другой стороны, вносятся радикальные изменения в графическое оформление многих немецких слов (при словоизменении форм от одного корня), написание существительных в составе словосочетаний с большой буквы.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Не успев появится, новые правила стали подвергаться достаточно жесткой и нередко вполне обоснованной критике, хотя дело, как говорится, уже сделано: закон принят и вступает  повсеместно в силу с 1 августа 1998 г. Приходится признать,  что в известной мере  остались без внимания высказавшиеся еще ранее опасения многих специалистов о том, что столь всеобъемлющие изменения  внесут еще большие трудности для всех носителей немецкого языка.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В настоящее время во всех странах немецкой речи, равно как и в государствах, где проживают немецкоязычные национальные меньшинства (Бельгия, Франция, Венгрия, Румыния и т. д., к ним относится и Россия, при  этом такие страны СНГ, как Казахстан, Киргизия и др.), а также там, где немецкий язык имеет распространение в качестве предмета школьного и вузовского изучения, начинается методическая подготовка к постепенному  переходу на новую систему орфографии. Уже  в настоящее время в этом отношении со стороны Германии всем  заинтересованным странам оказывается необходимая методическая помощь, рассылаются орфографические словари и справочники, книги с полным текстом положения о реформе немецкой орфографии. Эта работа займет долгие годы, да и переходный период установлен до 2005 года.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 Безусловно, решаясь на предложенную реформу орфографии, которая существовала в немецком языке около 100 лет, авторы руководствовались наилучшими побуждениями:  совершенствовать немецкую орфографию с учетом накопившихся проблем, чтобы соответствовать задачам в области культуры немецкого  языка на его современном этапе.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Однако ясно одно: если раньше многие носители немецкого языка писали письма и свои сочинения с помощью „Дудена“ под рукой, то теперь двухцветный орфографичский „Дуден“ становится на долгие годы для всех  непременной настольной книгой в прямом смысле этого слова.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  <w:lang w:val="de-DE"/>
        </w:rPr>
        <w:t xml:space="preserve">       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</w:rPr>
      </w:pPr>
      <w:r>
        <w:rPr>
          <w:b/>
          <w:i/>
          <w:sz w:val="40"/>
        </w:rPr>
        <w:t>БИБЛИОГРАФИЯ: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</w:rPr>
      </w:pPr>
    </w:p>
    <w:p w:rsidR="00CB5E05" w:rsidRDefault="00CB5E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>Duden Die deutsche Rechtschreibung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Bang1  Dudenverlag Mannheim  Leipzig.  Wien   Zurich.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</w:p>
    <w:p w:rsidR="00CB5E05" w:rsidRDefault="00CB5E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Известия ан. Серия литературы и языка.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     1997 г., том 56, №6, с. 9-13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CB5E05" w:rsidRDefault="00CB5E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Deutsch-russisches Wortebuch. Mit etw 95000 Stichwortern – Verlag Russkij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Jazik  - M. 1993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</w:p>
    <w:p w:rsidR="00CB5E05" w:rsidRDefault="00CB5E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Der kleine Duden. Fremdworterbuch – Dudenverlag. Mannheim  Leipzig 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Wien. Zurich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</w:p>
    <w:p w:rsidR="00CB5E05" w:rsidRDefault="00CB5E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Der kleine Duden. Deutsches Worterbuch – Dudenverlag Mannheim 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Leipzig.  Wien. Zurich/</w:t>
      </w: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5E05" w:rsidRDefault="00CB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bookmarkStart w:id="0" w:name="_GoBack"/>
      <w:bookmarkEnd w:id="0"/>
    </w:p>
    <w:sectPr w:rsidR="00CB5E05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05" w:rsidRDefault="00CB5E05">
      <w:r>
        <w:separator/>
      </w:r>
    </w:p>
  </w:endnote>
  <w:endnote w:type="continuationSeparator" w:id="0">
    <w:p w:rsidR="00CB5E05" w:rsidRDefault="00C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05" w:rsidRDefault="00CB5E05">
      <w:r>
        <w:separator/>
      </w:r>
    </w:p>
  </w:footnote>
  <w:footnote w:type="continuationSeparator" w:id="0">
    <w:p w:rsidR="00CB5E05" w:rsidRDefault="00CB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45C"/>
    <w:rsid w:val="00A473DD"/>
    <w:rsid w:val="00AE445C"/>
    <w:rsid w:val="00C140FE"/>
    <w:rsid w:val="00C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C994-5A39-49ED-B4A0-B03A926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6"/>
    </w:rPr>
  </w:style>
  <w:style w:type="paragraph" w:styleId="a4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56"/>
    </w:rPr>
  </w:style>
  <w:style w:type="paragraph" w:styleId="2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Череповецкий Государственный Университет</vt:lpstr>
    </vt:vector>
  </TitlesOfParts>
  <Company> </Company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Череповецкий Государственный Университет</dc:title>
  <dc:subject/>
  <dc:creator>Розанова Е.В.</dc:creator>
  <cp:keywords/>
  <cp:lastModifiedBy>Irina</cp:lastModifiedBy>
  <cp:revision>2</cp:revision>
  <cp:lastPrinted>1999-04-20T16:40:00Z</cp:lastPrinted>
  <dcterms:created xsi:type="dcterms:W3CDTF">2014-08-04T16:04:00Z</dcterms:created>
  <dcterms:modified xsi:type="dcterms:W3CDTF">2014-08-04T16:04:00Z</dcterms:modified>
</cp:coreProperties>
</file>