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96" w:rsidRPr="00E8499A" w:rsidRDefault="00D25779" w:rsidP="00E849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99A">
        <w:rPr>
          <w:rFonts w:ascii="Times New Roman" w:hAnsi="Times New Roman"/>
          <w:sz w:val="28"/>
          <w:szCs w:val="28"/>
        </w:rPr>
        <w:t xml:space="preserve">Модель социальной </w:t>
      </w:r>
      <w:r w:rsidR="00E8499A" w:rsidRPr="00E8499A">
        <w:rPr>
          <w:rFonts w:ascii="Times New Roman" w:hAnsi="Times New Roman"/>
          <w:sz w:val="28"/>
          <w:szCs w:val="28"/>
        </w:rPr>
        <w:t>работы,</w:t>
      </w:r>
      <w:r w:rsidRPr="00E8499A">
        <w:rPr>
          <w:rFonts w:ascii="Times New Roman" w:hAnsi="Times New Roman"/>
          <w:sz w:val="28"/>
          <w:szCs w:val="28"/>
        </w:rPr>
        <w:t xml:space="preserve"> функционирующая современных Соединенных Штатах Америки, вместе с британской относится к одному, западноатлантическому, виду социальной защиты. Их характеризует преобладание либеральной направленности в социальной политике. Однако, в отличие от британской, американская модель не предполагает столь активного влияния государства на социальную сферу и соответствующего участия в социальной защите. Кроме того, приоритетное место в организации социальной работы здесь отводится не муниципалитетам, а благотворительным и некоммерческим (ассоциативным) организациям. Все это позволяет определять американскую систему социальной защиты как либерально-ассоциативную.</w:t>
      </w:r>
    </w:p>
    <w:p w:rsidR="00465CA3" w:rsidRPr="00E8499A" w:rsidRDefault="00465CA3" w:rsidP="00E849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99A">
        <w:rPr>
          <w:rFonts w:ascii="Times New Roman" w:hAnsi="Times New Roman"/>
          <w:sz w:val="28"/>
          <w:szCs w:val="28"/>
        </w:rPr>
        <w:t>Американской модели социальной работы свойственна система признаков. К числу важнейших из них следует отнести:</w:t>
      </w:r>
    </w:p>
    <w:p w:rsidR="00465CA3" w:rsidRPr="00E8499A" w:rsidRDefault="00465CA3" w:rsidP="00E849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99A">
        <w:rPr>
          <w:rFonts w:ascii="Times New Roman" w:hAnsi="Times New Roman"/>
          <w:sz w:val="28"/>
          <w:szCs w:val="28"/>
        </w:rPr>
        <w:t>- наличие сильного либерального компонента в социальной политике;</w:t>
      </w:r>
    </w:p>
    <w:p w:rsidR="00465CA3" w:rsidRPr="00E8499A" w:rsidRDefault="00465CA3" w:rsidP="00E849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99A">
        <w:rPr>
          <w:rFonts w:ascii="Times New Roman" w:hAnsi="Times New Roman"/>
          <w:sz w:val="28"/>
          <w:szCs w:val="28"/>
        </w:rPr>
        <w:t>- преобладающее значение ассоциативных организаций в сфере социальной помощи и поддержки при финансовой поддержке со стороны государственных структур;</w:t>
      </w:r>
    </w:p>
    <w:p w:rsidR="00465CA3" w:rsidRPr="00E8499A" w:rsidRDefault="00465CA3" w:rsidP="00E849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99A">
        <w:rPr>
          <w:rFonts w:ascii="Times New Roman" w:hAnsi="Times New Roman"/>
          <w:sz w:val="28"/>
          <w:szCs w:val="28"/>
        </w:rPr>
        <w:t>- важная роль страховых механизмов социальной защиты;</w:t>
      </w:r>
    </w:p>
    <w:p w:rsidR="00465CA3" w:rsidRPr="00E8499A" w:rsidRDefault="00465CA3" w:rsidP="00E849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99A">
        <w:rPr>
          <w:rFonts w:ascii="Times New Roman" w:hAnsi="Times New Roman"/>
          <w:sz w:val="28"/>
          <w:szCs w:val="28"/>
        </w:rPr>
        <w:t>- децентрализация системы социальной работы.</w:t>
      </w:r>
    </w:p>
    <w:p w:rsidR="00465CA3" w:rsidRPr="00E8499A" w:rsidRDefault="00465CA3" w:rsidP="00E849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99A">
        <w:rPr>
          <w:rFonts w:ascii="Times New Roman" w:hAnsi="Times New Roman"/>
          <w:sz w:val="28"/>
          <w:szCs w:val="28"/>
        </w:rPr>
        <w:t xml:space="preserve">Сильная либеральная составляющая </w:t>
      </w:r>
      <w:r w:rsidR="000025E7" w:rsidRPr="00E8499A">
        <w:rPr>
          <w:rFonts w:ascii="Times New Roman" w:hAnsi="Times New Roman"/>
          <w:sz w:val="28"/>
          <w:szCs w:val="28"/>
        </w:rPr>
        <w:t>американской социальной политики проявляется в коммерциализации сферы социального обслуживания, наличии значительного частного рынка страхования, в действиях, ограничивающих помощь государства на рынке труда (рестриктивная политика), в меньшем охвате населения социальными гарантиями и пособиями, чем в странах Западной Европы. В США большое число частных агентств задействовано в социальной работе и широко распространена практика платных социальных услуг. Более того, на принципах коммерциализации здесь строится деятельность очень многих</w:t>
      </w:r>
      <w:r w:rsidR="00C31366" w:rsidRPr="00E8499A">
        <w:rPr>
          <w:rFonts w:ascii="Times New Roman" w:hAnsi="Times New Roman"/>
          <w:sz w:val="28"/>
          <w:szCs w:val="28"/>
        </w:rPr>
        <w:t xml:space="preserve"> социальных учреждений. По данным ряда исследователей 80 % американских домов для нетрудоспособных приносят прибыль концернам, которые ими владеют. В зависимости от величины выплаты в частных пансионатах для инвалидов и престарелых предоставляются услуги различного уровня. Состоятельные клиенты проживают в роскошных условиях с многочисленным обслуживающим персоналом, а малообеспеченные лица получают минимум услуг, живя с несколькими жильцами в одной комнате.</w:t>
      </w:r>
    </w:p>
    <w:p w:rsidR="00C31366" w:rsidRPr="00E8499A" w:rsidRDefault="002C0792" w:rsidP="00E849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99A">
        <w:rPr>
          <w:rFonts w:ascii="Times New Roman" w:hAnsi="Times New Roman"/>
          <w:sz w:val="28"/>
          <w:szCs w:val="28"/>
        </w:rPr>
        <w:t>Платное обслуживание осуществляется и в частных домах для престарелых семейного типа. Такие дома предназначены для тех, кто не в состоянии жить самостоятельно и лишен возможности проживать в семье. Домом семейного типа для пожилых может быть благоустроенное жилье частного лица, изъявившего желание за определенное денежное вознаграждение обслуживать престарелого человека. Лицам, работающим в семейных домах, обычно платят из личных средств клиентов, из их пенсии, пособий.</w:t>
      </w:r>
    </w:p>
    <w:p w:rsidR="002C0792" w:rsidRPr="00E8499A" w:rsidRDefault="00A32F3E" w:rsidP="00E849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99A">
        <w:rPr>
          <w:rFonts w:ascii="Times New Roman" w:hAnsi="Times New Roman"/>
          <w:sz w:val="28"/>
          <w:szCs w:val="28"/>
        </w:rPr>
        <w:t>В США возрастает число социальных услуг, которые становятся платными. Наряду с социальными учреждениями, обслуживающими нетрудоспособных, на платной основе действуют службы, помогающие детям в получении образования, в их реабилитации после насилия и других случаях. Такие службы работают также с молодежью, склонной к наркомании, помогают в решении семейных конфликтов. Коммерциализация социальной работы не только инициируется, но и поддерживается государственными органами США. Для стимулирования деятельности частных учреждений</w:t>
      </w:r>
      <w:r w:rsidR="00B45424" w:rsidRPr="00E8499A">
        <w:rPr>
          <w:rFonts w:ascii="Times New Roman" w:hAnsi="Times New Roman"/>
          <w:sz w:val="28"/>
          <w:szCs w:val="28"/>
        </w:rPr>
        <w:t xml:space="preserve"> и социальных агентств федеральное правительство периодически предоставляет целевые субсидии, реализуемые на уровне штатов в виде конкретных социальных программ. Государственные органы сохраняют за собой право выдачи лицензий частным социальным службам и контролируют соответствие уровня их услуг нормативным требованиям.</w:t>
      </w:r>
    </w:p>
    <w:p w:rsidR="00B45424" w:rsidRPr="00E8499A" w:rsidRDefault="007D54E7" w:rsidP="00E849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99A">
        <w:rPr>
          <w:rFonts w:ascii="Times New Roman" w:hAnsi="Times New Roman"/>
          <w:sz w:val="28"/>
          <w:szCs w:val="28"/>
        </w:rPr>
        <w:t>Либеральный аспект социальной политики выражается и в расширении частного рынка страхования. Это особенно наглядно просматривается на примере пенсионного страхования. Американцы, реформируя пенсионную сферу, продолжают сохранять распределительную систему пенсионного обеспечения как главную государственную пенсионную программу. Она по-прежнему обеспечивает население страны тем уровнем пенсионных выплат, на который оно имеет право по закону.</w:t>
      </w:r>
    </w:p>
    <w:p w:rsidR="007D54E7" w:rsidRPr="00E8499A" w:rsidRDefault="006A3449" w:rsidP="00E849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99A">
        <w:rPr>
          <w:rFonts w:ascii="Times New Roman" w:hAnsi="Times New Roman"/>
          <w:sz w:val="28"/>
          <w:szCs w:val="28"/>
        </w:rPr>
        <w:t>Частный рынок пенсионного страхования в США увеличился в конце ХХ века многократно. По мнению ряда специалистов именно приток пенсионных инвестиций в значительной степени обеспечил беспрецедентный</w:t>
      </w:r>
      <w:r w:rsidR="00F9034C" w:rsidRPr="00E8499A">
        <w:rPr>
          <w:rFonts w:ascii="Times New Roman" w:hAnsi="Times New Roman"/>
          <w:sz w:val="28"/>
          <w:szCs w:val="28"/>
        </w:rPr>
        <w:t xml:space="preserve"> экономический рост в этой стране в 80 – 90-е годы ХХ века.</w:t>
      </w:r>
    </w:p>
    <w:p w:rsidR="00F9034C" w:rsidRPr="00E8499A" w:rsidRDefault="006B5DCC" w:rsidP="00E849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99A">
        <w:rPr>
          <w:rFonts w:ascii="Times New Roman" w:hAnsi="Times New Roman"/>
          <w:sz w:val="28"/>
          <w:szCs w:val="28"/>
        </w:rPr>
        <w:t xml:space="preserve">Система частного пенсионного обеспечения американцев состоит из двух основных видов: частные пенсионные системы (планы) по месту работы и личные пенсионные счета. Во второй половине 90-х годов 48 % работников в возрасте от 25 до 44 лет и 56 % в возрасте от 45 до 64 лет были участниками частных пенсионных планов. Такое масштабное участие населения страны в частном пенсионном страховании позволило обеспечить огромные инвестиции. Из пенсионных планов по месту работы наиболее популярной является система с установленными взносами, которая обычно финансируется предпринимателями и наемными работниками в равных долях. При </w:t>
      </w:r>
      <w:r w:rsidR="00836C64" w:rsidRPr="00E8499A">
        <w:rPr>
          <w:rFonts w:ascii="Times New Roman" w:hAnsi="Times New Roman"/>
          <w:sz w:val="28"/>
          <w:szCs w:val="28"/>
        </w:rPr>
        <w:t>этом каждый участник такого плана имеет свой персональный счет в пенсионном фонде и право выбора между различными инвестиционными программами, которые предусматриваются управляющими компаниями.</w:t>
      </w:r>
    </w:p>
    <w:p w:rsidR="00836C64" w:rsidRPr="00E8499A" w:rsidRDefault="003116B4" w:rsidP="00E849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99A">
        <w:rPr>
          <w:rFonts w:ascii="Times New Roman" w:hAnsi="Times New Roman"/>
          <w:sz w:val="28"/>
          <w:szCs w:val="28"/>
        </w:rPr>
        <w:t>Широкое развитие в США получила и система личных пенсионных счетов. Размеры ежегодных взносов здесь ограничены верхним пределом в 2 тысячи долларов. Средства со счета нельзя снять до достижения 59,5 лет, а после достижения 79,5 лет счет закрывается в обязательном порядке. За 11 лет с середины 1980-х по середину 1990-х годов накопления на этих счетах выросли с 200 до 1347 миллиардов долларов, что также способствовало значительному росту инвестиций в экономику страны. Благодаря участию в частных пенсионных системах многие американцы обеспечивают себя не одной государственной, а двумя дополнительными пенсиями (частной по месту работы и частной индивидуальной путем открытия личного пенсионного счета), что позволяет им уверенно смотреть в будущее.</w:t>
      </w:r>
    </w:p>
    <w:p w:rsidR="003116B4" w:rsidRPr="00E8499A" w:rsidRDefault="0010134E" w:rsidP="00E849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99A">
        <w:rPr>
          <w:rFonts w:ascii="Times New Roman" w:hAnsi="Times New Roman"/>
          <w:sz w:val="28"/>
          <w:szCs w:val="28"/>
        </w:rPr>
        <w:t>Курс на коммерциализацию сферы социальных услуг, развитие самообеспечения дополняется в сфере занятости жесткой рестриктивной политикой на рынке труда. Она проявляется в крайне малом сроке выплаты пособий</w:t>
      </w:r>
      <w:r w:rsidR="004A066E" w:rsidRPr="00E8499A">
        <w:rPr>
          <w:rFonts w:ascii="Times New Roman" w:hAnsi="Times New Roman"/>
          <w:sz w:val="28"/>
          <w:szCs w:val="28"/>
        </w:rPr>
        <w:t xml:space="preserve"> по безработице (6 месяцев), относительно небольшом размере самого пособия, дифференцированного по разным штатам. Кроме того, около четверти американских рабочих вообще не были охвачены страхованием по безработице. В случае закрытия предприятия им приходилось обращаться за поддержкой в государственные органы вспомоществования, призванные оказывать хотя бы минимальную социальную помощь.</w:t>
      </w:r>
    </w:p>
    <w:p w:rsidR="004A066E" w:rsidRPr="00E8499A" w:rsidRDefault="0052592C" w:rsidP="00E849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99A">
        <w:rPr>
          <w:rFonts w:ascii="Times New Roman" w:hAnsi="Times New Roman"/>
          <w:sz w:val="28"/>
          <w:szCs w:val="28"/>
        </w:rPr>
        <w:t>Ограничивая размеры бюджетного финансирования, направляемого на решение проблем трудоустройства, государственные структуры США стимулируют участие в этом деле частных корпораций. Они, получая от государства налоговые и иные льготы для трудоустройства социально уязвимых групп населения, расширяют найм на работу лиц с ограниченной трудоспособностью, трудоустраивают длительно незанятых, внедряют гибкие графики работы, расширяют программы подготовки и переподготовки персонала и другие. Однако далеко не всегда такая политика стимулирования частных компаний компенсирует снижение участия самого государства в организации и финансировании деятельности в сфере занятости. Рестриктивные меры оборачиваются обострением некоторых проблем</w:t>
      </w:r>
      <w:r w:rsidR="00F84FB3" w:rsidRPr="00E8499A">
        <w:rPr>
          <w:rFonts w:ascii="Times New Roman" w:hAnsi="Times New Roman"/>
          <w:sz w:val="28"/>
          <w:szCs w:val="28"/>
        </w:rPr>
        <w:t xml:space="preserve"> на рынке труда. Так, в течение довольно длительного времени в США не удается существенно снизить уровень молодежной безработицы. В конце 90-х годах он составлял 16-17 %, а среди чернокожих американцев 16-19 лет – 32 % при общем уровне безработицы по стране в 5-6 %. Серьезной проблемой остается трудоустройство отдельных категорий инвалидов.</w:t>
      </w:r>
    </w:p>
    <w:p w:rsidR="00F84FB3" w:rsidRPr="00E8499A" w:rsidRDefault="00276D31" w:rsidP="00E849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99A">
        <w:rPr>
          <w:rFonts w:ascii="Times New Roman" w:hAnsi="Times New Roman"/>
          <w:sz w:val="28"/>
          <w:szCs w:val="28"/>
        </w:rPr>
        <w:t>Сегодня в мире лишь США имеют такую разветвленную сеть ассоциативных организаций, охватывающих столь большое число людей. Различные объединения добровольческих групп, клубов, общинных коллективов, благотворительных структур составляют некоммерческий сектор смешанной и многоукладной экономики этой страны. В реальной жизни он активно взаимодействует с рыночным и государственным секторами, что проявляется в государственном финансировании специальных программ, в помощи ассоци</w:t>
      </w:r>
      <w:r w:rsidR="001A5C2C" w:rsidRPr="00E8499A">
        <w:rPr>
          <w:rFonts w:ascii="Times New Roman" w:hAnsi="Times New Roman"/>
          <w:sz w:val="28"/>
          <w:szCs w:val="28"/>
        </w:rPr>
        <w:t>ациям многих ведущих американских компаний. Интересно, что в 1990-е – начале 2000-х годах в общем объеме помощи со стороны компаний значительное место занял добровольческий труд их служащих, используемый преимущественно на тех территориях (в общинах), где фирмы размещают свое производство. Соотношение денежных пожертвований и добровольческих услуг, оказываемых работникам. В 1980-е годы такое соотношение выражалось в цифрах 80 к 20’.</w:t>
      </w:r>
    </w:p>
    <w:p w:rsidR="001A5C2C" w:rsidRPr="00E8499A" w:rsidRDefault="001A5C2C" w:rsidP="00E849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99A">
        <w:rPr>
          <w:rFonts w:ascii="Times New Roman" w:hAnsi="Times New Roman"/>
          <w:sz w:val="28"/>
          <w:szCs w:val="28"/>
        </w:rPr>
        <w:t xml:space="preserve">В некоммерческий сектор в той или иной степени вовлечено около 100 миллионов американцев, в том числе свыше 8 миллионов – оплачиваемые работники. По данным российского ученого А.А. Шлихтера, специально исследовавшего эту проблему, число некоммерческих организаций всех типов составляло в США на рубеже ХХ – </w:t>
      </w:r>
      <w:r w:rsidRPr="00E8499A">
        <w:rPr>
          <w:rFonts w:ascii="Times New Roman" w:hAnsi="Times New Roman"/>
          <w:sz w:val="28"/>
          <w:szCs w:val="28"/>
          <w:lang w:val="en-US"/>
        </w:rPr>
        <w:t>XXI</w:t>
      </w:r>
      <w:r w:rsidRPr="00E8499A">
        <w:rPr>
          <w:rFonts w:ascii="Times New Roman" w:hAnsi="Times New Roman"/>
          <w:sz w:val="28"/>
          <w:szCs w:val="28"/>
        </w:rPr>
        <w:t xml:space="preserve"> веков более 1,5 миллионов, из которых 22 тысяч – общенациональные структуры. В указанном секторе функционирует в настоящее время более 60 % общего числа аген</w:t>
      </w:r>
      <w:r w:rsidR="00D41316" w:rsidRPr="00E8499A">
        <w:rPr>
          <w:rFonts w:ascii="Times New Roman" w:hAnsi="Times New Roman"/>
          <w:sz w:val="28"/>
          <w:szCs w:val="28"/>
        </w:rPr>
        <w:t>т</w:t>
      </w:r>
      <w:r w:rsidRPr="00E8499A">
        <w:rPr>
          <w:rFonts w:ascii="Times New Roman" w:hAnsi="Times New Roman"/>
          <w:sz w:val="28"/>
          <w:szCs w:val="28"/>
        </w:rPr>
        <w:t>ств социального обслуживания, действующих в стране. Сле</w:t>
      </w:r>
      <w:r w:rsidR="00D41316" w:rsidRPr="00E8499A">
        <w:rPr>
          <w:rFonts w:ascii="Times New Roman" w:hAnsi="Times New Roman"/>
          <w:sz w:val="28"/>
          <w:szCs w:val="28"/>
        </w:rPr>
        <w:t>довательно, именно здесь сосредоточено очень много социальных работников. На профессиональном уровне они оказывают помощь и в медицинских учреждениях, большинство которых входит в тот же некоммерческий сектор (более 70 % больниц общего профиля).</w:t>
      </w:r>
    </w:p>
    <w:p w:rsidR="00D41316" w:rsidRPr="00E8499A" w:rsidRDefault="00CD5FF1" w:rsidP="00E849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99A">
        <w:rPr>
          <w:rFonts w:ascii="Times New Roman" w:hAnsi="Times New Roman"/>
          <w:sz w:val="28"/>
          <w:szCs w:val="28"/>
        </w:rPr>
        <w:t>К числу некоммерческих организаций относятся и благотворительные фонды. В начале 2000-х годов их насчитывалось в США более 54 000. Относительно всего количества некоммерческих организаций 1,5 миллиона эта цифра кажется незначительной. Однако по сравнению с другими странами здесь самая большая численность благотворительных фондов.</w:t>
      </w:r>
    </w:p>
    <w:p w:rsidR="00CD5FF1" w:rsidRPr="00E8499A" w:rsidRDefault="00CD5FF1" w:rsidP="00E849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99A">
        <w:rPr>
          <w:rFonts w:ascii="Times New Roman" w:hAnsi="Times New Roman"/>
          <w:sz w:val="28"/>
          <w:szCs w:val="28"/>
        </w:rPr>
        <w:t>Американские некоммерческие организации охватывают своей деятельностью различные аспекты социальной сферы. Основными из них являются образование, здравоохранение и социальные услуги.</w:t>
      </w:r>
    </w:p>
    <w:p w:rsidR="00CD5FF1" w:rsidRPr="00E8499A" w:rsidRDefault="001A75AC" w:rsidP="00E849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99A">
        <w:rPr>
          <w:rFonts w:ascii="Times New Roman" w:hAnsi="Times New Roman"/>
          <w:sz w:val="28"/>
          <w:szCs w:val="28"/>
        </w:rPr>
        <w:t>Отличительной чертой американской модели социальной работы является децентрализация системы социальной помощи. А это значит, что реальная организационная деятельность по обеспечению социальных федеральных программ осуществляется непосредственно на уровне штатов и муниципалитетов. Именно здесь, во взаимодействии с органами общественного самоуправления, проводят основную работу и многочисленные</w:t>
      </w:r>
      <w:r w:rsidR="00705A22" w:rsidRPr="00E8499A">
        <w:rPr>
          <w:rFonts w:ascii="Times New Roman" w:hAnsi="Times New Roman"/>
          <w:sz w:val="28"/>
          <w:szCs w:val="28"/>
        </w:rPr>
        <w:t xml:space="preserve"> ассоциативные организации. Власти штатов, например, осуществляют доплату к федеральной пенсии по старости, а местные самоуправления устанавливают скидки на проезд в городском транспорте для пожилых и инвалидов, которые, как правило, составляют 50 % стоимости билета.</w:t>
      </w:r>
    </w:p>
    <w:p w:rsidR="00D25779" w:rsidRPr="00E8499A" w:rsidRDefault="00705A22" w:rsidP="00E849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99A">
        <w:rPr>
          <w:rFonts w:ascii="Times New Roman" w:hAnsi="Times New Roman"/>
          <w:sz w:val="28"/>
          <w:szCs w:val="28"/>
        </w:rPr>
        <w:t>Процесс децентрализации американской системы социальной поддержки предполагает осуществление ряда социальных программ на основе паритетного принципа их финансирования федеральным центром, органами власти штатов и муниципальными органами самоуправления.</w:t>
      </w:r>
      <w:bookmarkStart w:id="0" w:name="_GoBack"/>
      <w:bookmarkEnd w:id="0"/>
    </w:p>
    <w:sectPr w:rsidR="00D25779" w:rsidRPr="00E8499A" w:rsidSect="00E8499A">
      <w:head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4C5" w:rsidRDefault="00D064C5" w:rsidP="00D25779">
      <w:pPr>
        <w:spacing w:line="240" w:lineRule="auto"/>
      </w:pPr>
      <w:r>
        <w:separator/>
      </w:r>
    </w:p>
  </w:endnote>
  <w:endnote w:type="continuationSeparator" w:id="0">
    <w:p w:rsidR="00D064C5" w:rsidRDefault="00D064C5" w:rsidP="00D25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4C5" w:rsidRDefault="00D064C5" w:rsidP="00D25779">
      <w:pPr>
        <w:spacing w:line="240" w:lineRule="auto"/>
      </w:pPr>
      <w:r>
        <w:separator/>
      </w:r>
    </w:p>
  </w:footnote>
  <w:footnote w:type="continuationSeparator" w:id="0">
    <w:p w:rsidR="00D064C5" w:rsidRDefault="00D064C5" w:rsidP="00D257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5AC" w:rsidRDefault="0081389F">
    <w:pPr>
      <w:pStyle w:val="a3"/>
      <w:jc w:val="right"/>
    </w:pPr>
    <w:r>
      <w:rPr>
        <w:noProof/>
      </w:rPr>
      <w:t>2</w:t>
    </w:r>
  </w:p>
  <w:p w:rsidR="001A75AC" w:rsidRDefault="001A75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779"/>
    <w:rsid w:val="000025E7"/>
    <w:rsid w:val="0010134E"/>
    <w:rsid w:val="001A5C2C"/>
    <w:rsid w:val="001A75AC"/>
    <w:rsid w:val="00276D31"/>
    <w:rsid w:val="002C0792"/>
    <w:rsid w:val="003116B4"/>
    <w:rsid w:val="003B5109"/>
    <w:rsid w:val="00465CA3"/>
    <w:rsid w:val="004A066E"/>
    <w:rsid w:val="0052592C"/>
    <w:rsid w:val="00554083"/>
    <w:rsid w:val="006A3449"/>
    <w:rsid w:val="006B5DCC"/>
    <w:rsid w:val="00700E58"/>
    <w:rsid w:val="00705A22"/>
    <w:rsid w:val="007D54E7"/>
    <w:rsid w:val="0081389F"/>
    <w:rsid w:val="00836C64"/>
    <w:rsid w:val="008E59A9"/>
    <w:rsid w:val="00A32F3E"/>
    <w:rsid w:val="00AD7996"/>
    <w:rsid w:val="00B45424"/>
    <w:rsid w:val="00BF6F13"/>
    <w:rsid w:val="00C31366"/>
    <w:rsid w:val="00CA7585"/>
    <w:rsid w:val="00CD5FF1"/>
    <w:rsid w:val="00D064C5"/>
    <w:rsid w:val="00D161EA"/>
    <w:rsid w:val="00D25779"/>
    <w:rsid w:val="00D41316"/>
    <w:rsid w:val="00E8499A"/>
    <w:rsid w:val="00F84FB3"/>
    <w:rsid w:val="00F9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B53E0F-420C-4826-ADA4-8BFD3E12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96"/>
    <w:pPr>
      <w:spacing w:line="360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77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D25779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D2577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D2577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65C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65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ECF32-022A-4909-9464-B3300C7D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Froggy</dc:creator>
  <cp:keywords/>
  <dc:description/>
  <cp:lastModifiedBy>admin</cp:lastModifiedBy>
  <cp:revision>2</cp:revision>
  <dcterms:created xsi:type="dcterms:W3CDTF">2014-02-20T17:28:00Z</dcterms:created>
  <dcterms:modified xsi:type="dcterms:W3CDTF">2014-02-20T17:28:00Z</dcterms:modified>
</cp:coreProperties>
</file>