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88" w:rsidRPr="00F24D88" w:rsidRDefault="00B4403A" w:rsidP="00164D5A">
      <w:pPr>
        <w:pStyle w:val="1"/>
        <w:rPr>
          <w:kern w:val="0"/>
        </w:rPr>
      </w:pPr>
      <w:r w:rsidRPr="00F24D88">
        <w:rPr>
          <w:kern w:val="0"/>
        </w:rPr>
        <w:t>ДЕЯТЕЛЬНОСТЬ РОССИЙСКОГО КРАСНОГО КРЕСТА</w:t>
      </w:r>
    </w:p>
    <w:p w:rsidR="00164D5A" w:rsidRDefault="00164D5A" w:rsidP="00F24D88"/>
    <w:p w:rsidR="00A32568" w:rsidRPr="00F24D88" w:rsidRDefault="00B4403A" w:rsidP="00F24D88">
      <w:r w:rsidRPr="00F24D88">
        <w:t>Идея международной помощи жертвам войны и стихийных бедствий принадлежит Анри Дюнану, швейцарскому бизнесмену и гуманисту</w:t>
      </w:r>
      <w:r w:rsidR="00F24D88" w:rsidRPr="00F24D88">
        <w:t xml:space="preserve">. </w:t>
      </w:r>
      <w:r w:rsidRPr="00F24D88">
        <w:t>В 1859 году Дюнан организовал отряд добровольцев для помощи жертвам кровавой битвы при Сольферино (Северная Италия</w:t>
      </w:r>
      <w:r w:rsidR="00F24D88" w:rsidRPr="00F24D88">
        <w:t>),</w:t>
      </w:r>
      <w:r w:rsidRPr="00F24D88">
        <w:t xml:space="preserve"> где участвовало 160 000 франко-итальянских солдат и столько же австрийских</w:t>
      </w:r>
      <w:r w:rsidR="00F24D88" w:rsidRPr="00F24D88">
        <w:t xml:space="preserve">. </w:t>
      </w:r>
      <w:r w:rsidRPr="00F24D88">
        <w:t>Дюнану удалось спасти многих раненых, для которых он нашел пищу, воду и уход</w:t>
      </w:r>
      <w:r w:rsidR="00F24D88" w:rsidRPr="00F24D88">
        <w:t xml:space="preserve">. </w:t>
      </w:r>
    </w:p>
    <w:p w:rsidR="00B4403A" w:rsidRPr="00F24D88" w:rsidRDefault="001A6A3F" w:rsidP="00F24D88">
      <w:r w:rsidRPr="00F24D88">
        <w:t>В воспоминаниях о Сольферино, опубликованных в 1863 году, Дюнан наметил путь помощи больным и раненым военного времени</w:t>
      </w:r>
      <w:r w:rsidR="00F24D88" w:rsidRPr="00F24D88">
        <w:t xml:space="preserve">. </w:t>
      </w:r>
      <w:r w:rsidRPr="00F24D88">
        <w:t>Книга вызвала повсеместное сочу</w:t>
      </w:r>
      <w:r w:rsidR="00164D5A">
        <w:t>в</w:t>
      </w:r>
      <w:r w:rsidRPr="00F24D88">
        <w:t>ствие жертвам войны, и в феврале 1863 года Женевское общество благоденствия, небольшая благотворительная организация, ставившая целью помощь больным и нуждающимся, образовало комитет из пяти человек для рассмотрения предложений Дюнана</w:t>
      </w:r>
      <w:r w:rsidR="00F24D88" w:rsidRPr="00F24D88">
        <w:t xml:space="preserve">. </w:t>
      </w:r>
      <w:r w:rsidRPr="00F24D88">
        <w:t>В октябре 1863 года комитет, в который входил и Дюнан, организовал международную конференцию в Женеве</w:t>
      </w:r>
      <w:r w:rsidR="00F24D88" w:rsidRPr="00F24D88">
        <w:t xml:space="preserve">. </w:t>
      </w:r>
      <w:r w:rsidRPr="00F24D88">
        <w:t>Представители 16 стран создали национальные благотворительные организации, в качестве эмблемы был избран красный крест на белом фоне (видоизмененный швейцарский флаг</w:t>
      </w:r>
      <w:r w:rsidR="00F24D88" w:rsidRPr="00F24D88">
        <w:t xml:space="preserve">). </w:t>
      </w:r>
      <w:r w:rsidRPr="00F24D88">
        <w:t>Комитет пяти был преобразован в Международный комитет Красного Креста (МККК</w:t>
      </w:r>
      <w:r w:rsidR="00F24D88" w:rsidRPr="00F24D88">
        <w:t>),</w:t>
      </w:r>
      <w:r w:rsidRPr="00F24D88">
        <w:t xml:space="preserve"> в задачу которого входила координация деятельности благотворительных групп</w:t>
      </w:r>
      <w:r w:rsidR="00F24D88" w:rsidRPr="00F24D88">
        <w:t xml:space="preserve">. </w:t>
      </w:r>
    </w:p>
    <w:p w:rsidR="001A6A3F" w:rsidRPr="00F24D88" w:rsidRDefault="00C567DF" w:rsidP="00F24D88">
      <w:r w:rsidRPr="00F24D88">
        <w:t>Конференция послужила толчком для организованного швейцарским правительством аналогичного мероприятия в 1864 году, где были сформулированы принципы работы с пострадавшими</w:t>
      </w:r>
      <w:r w:rsidR="00F24D88" w:rsidRPr="00F24D88">
        <w:t>.2</w:t>
      </w:r>
      <w:r w:rsidRPr="00F24D88">
        <w:t>4 августа представители 12 государств подписали конвенцию об улучшении положения больных и раненых в воюющих армиях</w:t>
      </w:r>
      <w:r w:rsidR="00F24D88" w:rsidRPr="00F24D88">
        <w:t xml:space="preserve">. </w:t>
      </w:r>
      <w:r w:rsidRPr="00F24D88">
        <w:t>Это соглашение, именуемое также Женевской конвенцией 1864 года, гарантировало нейтралитет медицинского персонала и оборудования и официально приняло красный крест в качестве опознавательного знака</w:t>
      </w:r>
      <w:r w:rsidR="00F24D88" w:rsidRPr="00F24D88">
        <w:t xml:space="preserve">. </w:t>
      </w:r>
      <w:r w:rsidRPr="00F24D88">
        <w:t>Большинство государств с течением времени признали положения этой и других конвенций</w:t>
      </w:r>
      <w:r w:rsidR="00F24D88" w:rsidRPr="00F24D88">
        <w:t xml:space="preserve">. </w:t>
      </w:r>
    </w:p>
    <w:p w:rsidR="00C567DF" w:rsidRPr="00F24D88" w:rsidRDefault="00CA36E3" w:rsidP="00F24D88">
      <w:r w:rsidRPr="00F24D88">
        <w:t>В момент подписания первой Женевской конвенции 1864 года обстановка в России представлялась весьма подходящей для создания Российского общества Красного Креста</w:t>
      </w:r>
      <w:r w:rsidR="00F24D88" w:rsidRPr="00F24D88">
        <w:t xml:space="preserve">. </w:t>
      </w:r>
      <w:r w:rsidRPr="00F24D88">
        <w:t>Как пишут российские авторы, идеи, аналогичные тем, что легли в основу Красного Креста, возникли в Российском государстве уже очень давно</w:t>
      </w:r>
      <w:r w:rsidR="00F24D88" w:rsidRPr="00F24D88">
        <w:t xml:space="preserve">. </w:t>
      </w:r>
      <w:r w:rsidRPr="00F24D88">
        <w:t>В работах по истории Российского Красного Креста авторы уделяют повышенное внимание гуманитарным традициям, особенно в том, что касается помощи жертвам войны и, в частности, гражданскому населению</w:t>
      </w:r>
      <w:r w:rsidR="00F24D88" w:rsidRPr="00F24D88">
        <w:t xml:space="preserve">. </w:t>
      </w:r>
      <w:r w:rsidRPr="00F24D88">
        <w:t>В этих источниках приводятся такие факты, как помощь русских женщин при осаде крепости Азов в 1641 году, благотворительные акции российского государственного деятеля Ф</w:t>
      </w:r>
      <w:r w:rsidR="00F24D88">
        <w:t xml:space="preserve">.М. </w:t>
      </w:r>
      <w:r w:rsidRPr="00F24D88">
        <w:t>Ртищева (1625-1673</w:t>
      </w:r>
      <w:r w:rsidR="00F24D88" w:rsidRPr="00F24D88">
        <w:t>),</w:t>
      </w:r>
      <w:r w:rsidRPr="00F24D88">
        <w:t xml:space="preserve"> который стремился организовать помощь раненым не только во время войны, но также и после нее, помогая, например, инвалидам</w:t>
      </w:r>
      <w:r w:rsidR="00F24D88" w:rsidRPr="00F24D88">
        <w:t xml:space="preserve">. </w:t>
      </w:r>
      <w:r w:rsidRPr="00F24D88">
        <w:t>Во время русско-польской войны 1654 года он силами добровольцев организовал вынос раненых с поля боя и оказания им помощи</w:t>
      </w:r>
      <w:r w:rsidR="00F24D88" w:rsidRPr="00F24D88">
        <w:t xml:space="preserve">. </w:t>
      </w:r>
      <w:r w:rsidRPr="00F24D88">
        <w:t xml:space="preserve">Развитие такой помощи продолжалось в начале </w:t>
      </w:r>
      <w:r w:rsidRPr="00F24D88">
        <w:rPr>
          <w:lang w:val="en-US"/>
        </w:rPr>
        <w:t>XVIII</w:t>
      </w:r>
      <w:r w:rsidRPr="00F24D88">
        <w:t xml:space="preserve"> веке при Петре </w:t>
      </w:r>
      <w:r w:rsidRPr="00F24D88">
        <w:rPr>
          <w:lang w:val="en-US"/>
        </w:rPr>
        <w:t>I</w:t>
      </w:r>
      <w:r w:rsidR="00F24D88" w:rsidRPr="00F24D88">
        <w:t xml:space="preserve">. </w:t>
      </w:r>
      <w:r w:rsidRPr="00F24D88">
        <w:t>Оставляя монастырям земельные угодья, он предписывал им заводить у себя лазареты, содержать отставных солдат, престарелых и увеченных</w:t>
      </w:r>
      <w:r w:rsidR="00F24D88" w:rsidRPr="00F24D88">
        <w:t xml:space="preserve">. </w:t>
      </w:r>
    </w:p>
    <w:p w:rsidR="00CA36E3" w:rsidRPr="00F24D88" w:rsidRDefault="002202B5" w:rsidP="00F24D88">
      <w:r w:rsidRPr="00F24D88">
        <w:t xml:space="preserve">Можно также упомянуть патриотическую помощь жертвам войны во время вторжения Наполеона в 1812 году и создание Александром </w:t>
      </w:r>
      <w:r w:rsidRPr="00F24D88">
        <w:rPr>
          <w:lang w:val="en-US"/>
        </w:rPr>
        <w:t>I</w:t>
      </w:r>
      <w:r w:rsidRPr="00F24D88">
        <w:t xml:space="preserve"> в начале века Комитета помощи раненым</w:t>
      </w:r>
      <w:r w:rsidR="00F24D88" w:rsidRPr="00F24D88">
        <w:t xml:space="preserve">. </w:t>
      </w:r>
      <w:r w:rsidRPr="00F24D88">
        <w:t>В книге В</w:t>
      </w:r>
      <w:r w:rsidR="00F24D88">
        <w:t xml:space="preserve">.М. </w:t>
      </w:r>
      <w:r w:rsidRPr="00F24D88">
        <w:t>Корнеева и Л</w:t>
      </w:r>
      <w:r w:rsidR="00F24D88">
        <w:t xml:space="preserve">.В. </w:t>
      </w:r>
      <w:r w:rsidRPr="00F24D88">
        <w:t xml:space="preserve">Михайлова </w:t>
      </w:r>
      <w:r w:rsidR="00F24D88">
        <w:t>"</w:t>
      </w:r>
      <w:r w:rsidRPr="00F24D88">
        <w:t>Медицинская служба в Отечественную войну 1812 года</w:t>
      </w:r>
      <w:r w:rsidR="00F24D88">
        <w:t>"</w:t>
      </w:r>
      <w:r w:rsidRPr="00F24D88">
        <w:t xml:space="preserve"> рассказывается, что </w:t>
      </w:r>
      <w:r w:rsidR="00F24D88">
        <w:t>"</w:t>
      </w:r>
      <w:r w:rsidRPr="00F24D88">
        <w:t>для переноски раненых с поля боя на перевязочный пункт (</w:t>
      </w:r>
      <w:r w:rsidR="00F24D88">
        <w:t>"</w:t>
      </w:r>
      <w:r w:rsidRPr="00F24D88">
        <w:t>место перевязки</w:t>
      </w:r>
      <w:r w:rsidR="00F24D88">
        <w:t>"</w:t>
      </w:r>
      <w:r w:rsidR="00F24D88" w:rsidRPr="00F24D88">
        <w:t xml:space="preserve">) </w:t>
      </w:r>
      <w:r w:rsidRPr="00F24D88">
        <w:t>в каждом полку должны были иметь 20 и более нестроевых солдат</w:t>
      </w:r>
      <w:r w:rsidR="00F24D88" w:rsidRPr="00F24D88">
        <w:t xml:space="preserve">. </w:t>
      </w:r>
      <w:r w:rsidR="00F24D88">
        <w:t>"</w:t>
      </w:r>
      <w:r w:rsidRPr="00F24D88">
        <w:t>Место перевязки</w:t>
      </w:r>
      <w:r w:rsidR="00F24D88">
        <w:t>"</w:t>
      </w:r>
      <w:r w:rsidRPr="00F24D88">
        <w:t xml:space="preserve"> назначалось </w:t>
      </w:r>
      <w:r w:rsidR="00F24D88">
        <w:t>"</w:t>
      </w:r>
      <w:r w:rsidRPr="00F24D88">
        <w:t>дневными приказами армии</w:t>
      </w:r>
      <w:r w:rsidR="00F24D88">
        <w:t>"</w:t>
      </w:r>
      <w:r w:rsidRPr="00F24D88">
        <w:t xml:space="preserve"> и обозначалось </w:t>
      </w:r>
      <w:r w:rsidR="00F24D88">
        <w:t>"</w:t>
      </w:r>
      <w:r w:rsidRPr="00F24D88">
        <w:t>флагом</w:t>
      </w:r>
      <w:r w:rsidR="00F24D88">
        <w:t>"</w:t>
      </w:r>
      <w:r w:rsidRPr="00F24D88">
        <w:t xml:space="preserve"> или другими какими-нибудь знаками, </w:t>
      </w:r>
      <w:r w:rsidR="00F24D88">
        <w:t>"</w:t>
      </w:r>
      <w:r w:rsidRPr="00F24D88">
        <w:t>чтобы раненые, не блуждая, могли оное сыскать</w:t>
      </w:r>
      <w:r w:rsidR="00F24D88">
        <w:t>"</w:t>
      </w:r>
      <w:r w:rsidR="00F24D88" w:rsidRPr="00F24D88">
        <w:t xml:space="preserve">. </w:t>
      </w:r>
    </w:p>
    <w:p w:rsidR="002202B5" w:rsidRPr="00F24D88" w:rsidRDefault="008B2A5D" w:rsidP="00F24D88">
      <w:r w:rsidRPr="00F24D88">
        <w:t>Помощь общественности раненым и больным воинам во время Крымской войны (1853-56 г</w:t>
      </w:r>
      <w:r w:rsidR="00F24D88" w:rsidRPr="00F24D88">
        <w:t xml:space="preserve">. </w:t>
      </w:r>
      <w:r w:rsidRPr="00F24D88">
        <w:t>г</w:t>
      </w:r>
      <w:r w:rsidR="00F24D88" w:rsidRPr="00F24D88">
        <w:t xml:space="preserve">) </w:t>
      </w:r>
      <w:r w:rsidRPr="00F24D88">
        <w:t>была связана с организацией работы отрядов сестер милосердия в госпиталях</w:t>
      </w:r>
      <w:r w:rsidR="00F24D88" w:rsidRPr="00F24D88">
        <w:t xml:space="preserve">. </w:t>
      </w:r>
    </w:p>
    <w:p w:rsidR="00A0729C" w:rsidRPr="00F24D88" w:rsidRDefault="00A0729C" w:rsidP="00F24D88">
      <w:r w:rsidRPr="00F24D88">
        <w:t xml:space="preserve">В 1854 году в Петербурге высочайшим указом Николая </w:t>
      </w:r>
      <w:r w:rsidRPr="00F24D88">
        <w:rPr>
          <w:lang w:val="en-US"/>
        </w:rPr>
        <w:t>I</w:t>
      </w:r>
      <w:r w:rsidRPr="00F24D88">
        <w:t xml:space="preserve"> было утверждено Общество сестер милосердия </w:t>
      </w:r>
      <w:r w:rsidR="00F24D88">
        <w:t>"</w:t>
      </w:r>
      <w:r w:rsidRPr="00F24D88">
        <w:t>Во имя Возрождения Честного Креста</w:t>
      </w:r>
      <w:r w:rsidR="00F24D88">
        <w:t>"</w:t>
      </w:r>
      <w:r w:rsidRPr="00F24D88">
        <w:t xml:space="preserve"> (</w:t>
      </w:r>
      <w:r w:rsidR="00F24D88">
        <w:t>"</w:t>
      </w:r>
      <w:r w:rsidRPr="00F24D88">
        <w:t>Крестовоздвиженская община сестер попечения о раненых и больных воинах</w:t>
      </w:r>
      <w:r w:rsidR="00F24D88">
        <w:t>"</w:t>
      </w:r>
      <w:r w:rsidR="00F24D88" w:rsidRPr="00F24D88">
        <w:t>),</w:t>
      </w:r>
      <w:r w:rsidRPr="00F24D88">
        <w:t xml:space="preserve"> ставшее прообразом Российского общества Красного Креста</w:t>
      </w:r>
      <w:r w:rsidR="00F24D88" w:rsidRPr="00F24D88">
        <w:t xml:space="preserve">. </w:t>
      </w:r>
    </w:p>
    <w:p w:rsidR="00A0729C" w:rsidRPr="00F24D88" w:rsidRDefault="00355A98" w:rsidP="00F24D88">
      <w:r w:rsidRPr="00F24D88">
        <w:t>В этой общине были представительницы всех российских сословий</w:t>
      </w:r>
      <w:r w:rsidR="00F24D88" w:rsidRPr="00F24D88">
        <w:t xml:space="preserve">. </w:t>
      </w:r>
      <w:r w:rsidRPr="00F24D88">
        <w:t>В одном списке стояли имена вдовы подпоручика Марии Аксеновой и дочери сенатора Екатерины Бакуниной, баронессы Брудберг и вдовы цехового портного Александры Степановой</w:t>
      </w:r>
      <w:r w:rsidR="00F24D88" w:rsidRPr="00F24D88">
        <w:t xml:space="preserve">. </w:t>
      </w:r>
      <w:r w:rsidRPr="00F24D88">
        <w:t>Здесь были дочери мещан, учителей, священников, помещиков из разных городов России</w:t>
      </w:r>
      <w:r w:rsidR="00F24D88" w:rsidRPr="00F24D88">
        <w:t xml:space="preserve">. </w:t>
      </w:r>
    </w:p>
    <w:p w:rsidR="00355A98" w:rsidRPr="00F24D88" w:rsidRDefault="00FA5BC9" w:rsidP="00F24D88">
      <w:r w:rsidRPr="00F24D88">
        <w:t>В обучении сестер Крестовоздвиженской общины принял участие Н</w:t>
      </w:r>
      <w:r w:rsidR="00F24D88">
        <w:t xml:space="preserve">.И. </w:t>
      </w:r>
      <w:r w:rsidRPr="00F24D88">
        <w:t>Пирогов, под руководством которого они позднее стали работать во время Крымской войны 1853-1856 г</w:t>
      </w:r>
      <w:r w:rsidR="00F24D88" w:rsidRPr="00F24D88">
        <w:t xml:space="preserve">. </w:t>
      </w:r>
      <w:r w:rsidRPr="00F24D88">
        <w:t>г</w:t>
      </w:r>
      <w:r w:rsidR="00F24D88" w:rsidRPr="00F24D88">
        <w:t xml:space="preserve">. </w:t>
      </w:r>
      <w:r w:rsidRPr="00F24D88">
        <w:t xml:space="preserve">В одном из своих трудов – </w:t>
      </w:r>
      <w:r w:rsidR="00F24D88">
        <w:t>"</w:t>
      </w:r>
      <w:r w:rsidRPr="00F24D88">
        <w:t>Начала общей военно-полевой хирургии</w:t>
      </w:r>
      <w:r w:rsidR="00F24D88">
        <w:t>"</w:t>
      </w:r>
      <w:r w:rsidR="00F24D88" w:rsidRPr="00F24D88">
        <w:t xml:space="preserve"> - </w:t>
      </w:r>
      <w:r w:rsidRPr="00F24D88">
        <w:t>Н</w:t>
      </w:r>
      <w:r w:rsidR="00F24D88">
        <w:t xml:space="preserve">.И. </w:t>
      </w:r>
      <w:r w:rsidRPr="00F24D88">
        <w:t xml:space="preserve">Пирогов писал, что </w:t>
      </w:r>
      <w:r w:rsidR="00F24D88">
        <w:t>"</w:t>
      </w:r>
      <w:r w:rsidRPr="00F24D88">
        <w:t>неоценимую услугу в лазаретах, на перевязочных пунктах и в транспортах доставляли под Севастополем сестры Крестовоздвиженской общины…</w:t>
      </w:r>
      <w:r w:rsidR="00F24D88">
        <w:t>"</w:t>
      </w:r>
      <w:r w:rsidR="00F24D88" w:rsidRPr="00F24D88">
        <w:t xml:space="preserve">. </w:t>
      </w:r>
      <w:r w:rsidRPr="00F24D88">
        <w:t>Деятельность сестер милосердия на театре военных действий стала убедительным примером того, какую важную роль может сыграть женский медицинский персонал в деле облегчения участи раненых на войне</w:t>
      </w:r>
      <w:r w:rsidR="00F24D88" w:rsidRPr="00F24D88">
        <w:t xml:space="preserve">. </w:t>
      </w:r>
      <w:r w:rsidRPr="00F24D88">
        <w:t>В 1854-1856 г</w:t>
      </w:r>
      <w:r w:rsidR="00F24D88" w:rsidRPr="00F24D88">
        <w:t xml:space="preserve">. </w:t>
      </w:r>
      <w:r w:rsidRPr="00F24D88">
        <w:t>г</w:t>
      </w:r>
      <w:r w:rsidR="00F24D88" w:rsidRPr="00F24D88">
        <w:t xml:space="preserve">. </w:t>
      </w:r>
      <w:r w:rsidRPr="00F24D88">
        <w:t>эта община насчитывала 202 человека, почти все они участвовали в Крымской войне, 17 из них погибли</w:t>
      </w:r>
      <w:r w:rsidR="00F24D88" w:rsidRPr="00F24D88">
        <w:t xml:space="preserve">. </w:t>
      </w:r>
    </w:p>
    <w:p w:rsidR="00FA5BC9" w:rsidRPr="00F24D88" w:rsidRDefault="002432EC" w:rsidP="00F24D88">
      <w:r w:rsidRPr="00F24D88">
        <w:t>Многие авторы считают великую княгиню Елену Павловну и Пирогова, основателя службы медсестер (а также Флоренс Найтингейл, которая в 1854 году возглавила отряд сестер милосердия, работавший в английском госпитале во время Крымской кампании</w:t>
      </w:r>
      <w:r w:rsidR="00F24D88" w:rsidRPr="00F24D88">
        <w:t>),</w:t>
      </w:r>
      <w:r w:rsidRPr="00F24D88">
        <w:t xml:space="preserve"> предшественниками Анри Дюнана</w:t>
      </w:r>
      <w:r w:rsidR="00F24D88" w:rsidRPr="00F24D88">
        <w:t xml:space="preserve">. </w:t>
      </w:r>
    </w:p>
    <w:p w:rsidR="002432EC" w:rsidRPr="00F24D88" w:rsidRDefault="000E32A9" w:rsidP="00F24D88">
      <w:r w:rsidRPr="00F24D88">
        <w:t xml:space="preserve">Начиная с 1897 года императрица Александра ежегодно направляла 4 000 франков золотом Анри Дюнану, </w:t>
      </w:r>
      <w:r w:rsidR="00F24D88">
        <w:t>"</w:t>
      </w:r>
      <w:r w:rsidRPr="00F24D88">
        <w:t>зачинателю великой идеи Красного Креста, благодаря которому она восторжествовала</w:t>
      </w:r>
      <w:r w:rsidR="00F24D88">
        <w:t>"</w:t>
      </w:r>
      <w:r w:rsidR="00F24D88" w:rsidRPr="00F24D88">
        <w:t xml:space="preserve">. </w:t>
      </w:r>
      <w:r w:rsidRPr="00F24D88">
        <w:t>В своем благодарном письме за полученную им в июне 1896 года материальную поддержку Анри Дюнан писал</w:t>
      </w:r>
      <w:r w:rsidR="00F24D88" w:rsidRPr="00F24D88">
        <w:t xml:space="preserve">: </w:t>
      </w:r>
      <w:r w:rsidR="00F24D88">
        <w:t>"</w:t>
      </w:r>
      <w:r w:rsidRPr="00F24D88">
        <w:t xml:space="preserve">Я не могу не отметить, что сегодня Красный Крест существует во многих странах мира и что в определенной степени выводы, сделанные мною в книге </w:t>
      </w:r>
      <w:r w:rsidR="00F24D88">
        <w:t>"</w:t>
      </w:r>
      <w:r w:rsidRPr="00F24D88">
        <w:t>Воспоминание о битве при Сольферино</w:t>
      </w:r>
      <w:r w:rsidR="00F24D88">
        <w:t>"</w:t>
      </w:r>
      <w:r w:rsidRPr="00F24D88">
        <w:t>, были подсказаны благородным примером, который во время Крымской войны показала Ее императорское высочество госпожа великая княгиня Елена Павловна</w:t>
      </w:r>
      <w:r w:rsidR="00F24D88">
        <w:t>"</w:t>
      </w:r>
      <w:r w:rsidR="00F24D88" w:rsidRPr="00F24D88">
        <w:t xml:space="preserve">. </w:t>
      </w:r>
    </w:p>
    <w:p w:rsidR="000E32A9" w:rsidRPr="00F24D88" w:rsidRDefault="00C845C8" w:rsidP="00F24D88">
      <w:r w:rsidRPr="00F24D88">
        <w:t xml:space="preserve">Россия ратифицировала первую Женевскую конвенцию 10 мая 1867 года, 15 мая император Александр </w:t>
      </w:r>
      <w:r w:rsidRPr="00F24D88">
        <w:rPr>
          <w:lang w:val="en-US"/>
        </w:rPr>
        <w:t>II</w:t>
      </w:r>
      <w:r w:rsidRPr="00F24D88">
        <w:t xml:space="preserve"> утвердил Устав Общества попечения о раненых и больных воинах (позже переименованного а Российское общество Красного Креста</w:t>
      </w:r>
      <w:r w:rsidR="00F24D88" w:rsidRPr="00F24D88">
        <w:t>).1</w:t>
      </w:r>
      <w:r w:rsidRPr="00F24D88">
        <w:t>8 мая состоялось первое заседание созданного общества, которое избрало центральный руководящий орган – Главное управление</w:t>
      </w:r>
      <w:r w:rsidR="00F24D88" w:rsidRPr="00F24D88">
        <w:t xml:space="preserve">. </w:t>
      </w:r>
    </w:p>
    <w:p w:rsidR="00C845C8" w:rsidRPr="00F24D88" w:rsidRDefault="00B652A1" w:rsidP="00F24D88">
      <w:r w:rsidRPr="00F24D88">
        <w:t>С годами Российское общество Красного Креста стало одним из самых мощных, не только по своему общественному влиянию, обусловленному тем, что в нем были широко представлены члены императорской фамилии, но и, в равной степени, по своим финансовым средствам</w:t>
      </w:r>
      <w:r w:rsidR="00F24D88" w:rsidRPr="00F24D88">
        <w:t xml:space="preserve">. </w:t>
      </w:r>
      <w:r w:rsidRPr="00F24D88">
        <w:t>Его деятельность была особенно интенсивной в период вооруженных конфликтов, в которых принимала участие Россия (военная экспедиция российского правительства в Туркменистан в 1868 году, русско-турецкая война 1877-1878 г</w:t>
      </w:r>
      <w:r w:rsidR="00F24D88" w:rsidRPr="00F24D88">
        <w:t xml:space="preserve">. </w:t>
      </w:r>
      <w:r w:rsidRPr="00F24D88">
        <w:t>г</w:t>
      </w:r>
      <w:r w:rsidR="00F24D88" w:rsidRPr="00F24D88">
        <w:t>.,</w:t>
      </w:r>
      <w:r w:rsidRPr="00F24D88">
        <w:t xml:space="preserve"> русско-японская война 1904-1905 г</w:t>
      </w:r>
      <w:r w:rsidR="00F24D88" w:rsidRPr="00F24D88">
        <w:t xml:space="preserve">. </w:t>
      </w:r>
      <w:r w:rsidRPr="00F24D88">
        <w:t>г</w:t>
      </w:r>
      <w:r w:rsidR="00F24D88" w:rsidRPr="00F24D88">
        <w:t xml:space="preserve">. </w:t>
      </w:r>
      <w:r w:rsidRPr="00F24D88">
        <w:t>и первая мировая война</w:t>
      </w:r>
      <w:r w:rsidR="00F24D88" w:rsidRPr="00F24D88">
        <w:t xml:space="preserve">). </w:t>
      </w:r>
      <w:r w:rsidRPr="00F24D88">
        <w:t>Общество также предоставляло помощь другим национальным обществам, когда их страны оказывались в состоянии войны, как, например, Франция и Пруссия в 1870-1871 г</w:t>
      </w:r>
      <w:r w:rsidR="00F24D88" w:rsidRPr="00F24D88">
        <w:t xml:space="preserve">. </w:t>
      </w:r>
      <w:r w:rsidRPr="00F24D88">
        <w:t>г</w:t>
      </w:r>
      <w:r w:rsidR="00F24D88" w:rsidRPr="00F24D88">
        <w:t xml:space="preserve">. </w:t>
      </w:r>
      <w:r w:rsidRPr="00F24D88">
        <w:t>Российский Красный Крест использовал свои средства в том числе для социальной поддержки и оказания помощи жертвам стихийных бедствий</w:t>
      </w:r>
      <w:r w:rsidR="00F24D88" w:rsidRPr="00F24D88">
        <w:t xml:space="preserve">. </w:t>
      </w:r>
    </w:p>
    <w:p w:rsidR="00B652A1" w:rsidRPr="00F24D88" w:rsidRDefault="00324BD0" w:rsidP="00F24D88">
      <w:r w:rsidRPr="00F24D88">
        <w:t xml:space="preserve">По мнению советских авторов, это Общество, носившее отпечаток политической и социальной системы той эпохи, целиком находилось под влиянием российской аристократии, приближенной к царской семье, и полностью соответствовало типу традиционных благотворительных обществ, ни в малейшей степени не затронутых демократическими и революционными движениями, происходившими в Европе в </w:t>
      </w:r>
      <w:r w:rsidRPr="00F24D88">
        <w:rPr>
          <w:lang w:val="en-US"/>
        </w:rPr>
        <w:t>XIX</w:t>
      </w:r>
      <w:r w:rsidRPr="00F24D88">
        <w:t xml:space="preserve"> веке</w:t>
      </w:r>
      <w:r w:rsidR="00F24D88" w:rsidRPr="00F24D88">
        <w:t xml:space="preserve">. </w:t>
      </w:r>
    </w:p>
    <w:p w:rsidR="00324BD0" w:rsidRPr="00F24D88" w:rsidRDefault="004C676D" w:rsidP="00F24D88">
      <w:r w:rsidRPr="00F24D88">
        <w:t>Помимо этого существовала еще проблема бюрократизации, финансовой зависимости от правительства и российской аристократии (только она и могла вдохнуть жизнь в эту громадную организацию с мес</w:t>
      </w:r>
      <w:r w:rsidR="00164D5A">
        <w:t>я</w:t>
      </w:r>
      <w:r w:rsidRPr="00F24D88">
        <w:t>чным бюджетом в 18 миллионов рублей, при том что имели место колоссальные ненужные расходы, неизбежные потери и разнообразные злоупотребления</w:t>
      </w:r>
      <w:r w:rsidR="00F24D88" w:rsidRPr="00F24D88">
        <w:t xml:space="preserve">). </w:t>
      </w:r>
      <w:r w:rsidRPr="00F24D88">
        <w:t>Эти факты не</w:t>
      </w:r>
      <w:r w:rsidR="00F24D88" w:rsidRPr="00F24D88">
        <w:t xml:space="preserve"> </w:t>
      </w:r>
      <w:r w:rsidRPr="00F24D88">
        <w:t>прибавляли популярности Обществу Красного Креста</w:t>
      </w:r>
      <w:r w:rsidR="00F24D88" w:rsidRPr="00F24D88">
        <w:t xml:space="preserve">. </w:t>
      </w:r>
    </w:p>
    <w:p w:rsidR="004C676D" w:rsidRPr="00F24D88" w:rsidRDefault="00FF2CFA" w:rsidP="00F24D88">
      <w:r w:rsidRPr="00F24D88">
        <w:t>Освящение крупнейшего в России лазарета имени Ег</w:t>
      </w:r>
      <w:r w:rsidR="00164D5A">
        <w:t>о</w:t>
      </w:r>
      <w:r w:rsidRPr="00F24D88">
        <w:t xml:space="preserve"> Императорского Высочества Наследника цесаревича Алексея Николаевича, разместившегося в залах Зимнего дворца, состоялось 10 октября 1914 года, спустя несколько месяцев после начала войны</w:t>
      </w:r>
      <w:r w:rsidR="00F24D88" w:rsidRPr="00F24D88">
        <w:t xml:space="preserve">. </w:t>
      </w:r>
      <w:r w:rsidRPr="00F24D88">
        <w:t>Сам лазарет, рассчитанный на тысячу раненых и больных воинов, обслуживали сто восемьдесят санитаров, шестьдесят сестер милосердия и десять квалифицированных врачей</w:t>
      </w:r>
      <w:r w:rsidR="00F24D88" w:rsidRPr="00F24D88">
        <w:t xml:space="preserve">. </w:t>
      </w:r>
      <w:r w:rsidRPr="00F24D88">
        <w:t>Работы по переоборудованию царских зал под лазарет проводились за счет дворцового ведомства</w:t>
      </w:r>
      <w:r w:rsidR="00F24D88" w:rsidRPr="00F24D88">
        <w:t xml:space="preserve">. </w:t>
      </w:r>
      <w:r w:rsidRPr="00F24D88">
        <w:t>РОКК взяло на себя расходы, связанные с поставкой мебели, белья и медикаментов</w:t>
      </w:r>
      <w:r w:rsidR="00F24D88" w:rsidRPr="00F24D88">
        <w:t xml:space="preserve">. </w:t>
      </w:r>
      <w:r w:rsidRPr="00F24D88">
        <w:t>Все картины и ценности, находившиеся в залах в мирное время, продолжали оставаться на своих местах</w:t>
      </w:r>
      <w:r w:rsidR="00F24D88" w:rsidRPr="00F24D88">
        <w:t xml:space="preserve">. </w:t>
      </w:r>
      <w:r w:rsidRPr="00F24D88">
        <w:t>Скульптуры и наиболее ценные полотна прикрыли деревянными щитами и покрывалами</w:t>
      </w:r>
      <w:r w:rsidR="00F24D88" w:rsidRPr="00F24D88">
        <w:t xml:space="preserve">. </w:t>
      </w:r>
      <w:r w:rsidRPr="00F24D88">
        <w:t>Это был первый и последний пример в истории России 20 века, когда для лечения раненых в боях защитников отечества верховная власть предоставила свои апартаменты</w:t>
      </w:r>
      <w:r w:rsidR="00F24D88" w:rsidRPr="00F24D88">
        <w:t xml:space="preserve">. </w:t>
      </w:r>
    </w:p>
    <w:p w:rsidR="00FF2CFA" w:rsidRPr="00F24D88" w:rsidRDefault="00992D45" w:rsidP="00F24D88">
      <w:r w:rsidRPr="00F24D88">
        <w:t>Большое внимание уделяла вдовствующая императрица земским и городским союзам, которые с начала войны под знаком Красного Креста возглавили помощь больным и раненым воинам</w:t>
      </w:r>
      <w:r w:rsidR="00F24D88" w:rsidRPr="00F24D88">
        <w:t xml:space="preserve">. </w:t>
      </w:r>
      <w:r w:rsidRPr="00F24D88">
        <w:t>Земский союз, энергично подключившись к благому делу помощи жертвам войны, внес щедрое ассигнование в государственную казну</w:t>
      </w:r>
      <w:r w:rsidR="00F24D88" w:rsidRPr="00F24D88">
        <w:t xml:space="preserve">. </w:t>
      </w:r>
      <w:r w:rsidRPr="00F24D88">
        <w:t>Возглавил Всероссийский земский союз помощи раненым и больным воинам, созданный 30 июня 1914 года, князь Георгий Евгеньевич Львов</w:t>
      </w:r>
      <w:r w:rsidR="00F24D88" w:rsidRPr="00F24D88">
        <w:t xml:space="preserve">. </w:t>
      </w:r>
    </w:p>
    <w:p w:rsidR="00992D45" w:rsidRPr="00F24D88" w:rsidRDefault="00682E6B" w:rsidP="00F24D88">
      <w:r w:rsidRPr="00F24D88">
        <w:t>В короткие сроки, благодаря энергичным действиям князя Львова, были сформированы и направлены на Западный и Кавказский фронты санитарно-транспортные отряды, в тылу действовали лазареты на 20 000 коек, которые обслуживали</w:t>
      </w:r>
      <w:r w:rsidR="00F24D88" w:rsidRPr="00F24D88">
        <w:t xml:space="preserve"> </w:t>
      </w:r>
      <w:r w:rsidRPr="00F24D88">
        <w:t>созданными крупными складами медикаментов в Ростове-на</w:t>
      </w:r>
      <w:r w:rsidR="00164D5A">
        <w:t>-</w:t>
      </w:r>
      <w:r w:rsidRPr="00F24D88">
        <w:t>Дону и Тифлисе</w:t>
      </w:r>
      <w:r w:rsidR="00F24D88" w:rsidRPr="00F24D88">
        <w:t xml:space="preserve">. </w:t>
      </w:r>
      <w:r w:rsidRPr="00F24D88">
        <w:t>На Кавказском театре военных действий работали три санитарно-транспортных отряда, обслуживание которых всецело принял на себя земский союз</w:t>
      </w:r>
      <w:r w:rsidR="00F24D88" w:rsidRPr="00F24D88">
        <w:t xml:space="preserve">. </w:t>
      </w:r>
    </w:p>
    <w:p w:rsidR="00682E6B" w:rsidRPr="00F24D88" w:rsidRDefault="000635F1" w:rsidP="00F24D88">
      <w:r w:rsidRPr="00F24D88">
        <w:t xml:space="preserve">Во время первой мировой войны лазареты и кареты </w:t>
      </w:r>
      <w:r w:rsidR="00F24D88">
        <w:t>"</w:t>
      </w:r>
      <w:r w:rsidRPr="00F24D88">
        <w:t>скорой помощи</w:t>
      </w:r>
      <w:r w:rsidR="00F24D88">
        <w:t>"</w:t>
      </w:r>
      <w:r w:rsidRPr="00F24D88">
        <w:t xml:space="preserve"> Красного Креста выполняли свою традиционную роль на пяти фронтах</w:t>
      </w:r>
      <w:r w:rsidR="00F24D88" w:rsidRPr="00F24D88">
        <w:t xml:space="preserve">. </w:t>
      </w:r>
      <w:r w:rsidRPr="00F24D88">
        <w:t>В Петрограде работало Справочное бюро по делам военнопленных, которое возглавлял генерал Овчинников</w:t>
      </w:r>
      <w:r w:rsidR="00F24D88" w:rsidRPr="00F24D88">
        <w:t xml:space="preserve">. </w:t>
      </w:r>
    </w:p>
    <w:p w:rsidR="000635F1" w:rsidRPr="00F24D88" w:rsidRDefault="00E3152F" w:rsidP="00F24D88">
      <w:r w:rsidRPr="00F24D88">
        <w:t>В начале 1915 года Мария Федоровна со своей младшей дочерью переехала в Киев, где занялась созданием сети городских госпитальных учреждений</w:t>
      </w:r>
      <w:r w:rsidR="00F24D88" w:rsidRPr="00F24D88">
        <w:t xml:space="preserve">. </w:t>
      </w:r>
      <w:r w:rsidRPr="00F24D88">
        <w:t>Несмотря на чрезмерную занятость, она всегда находила время навестить больных и раненых солдат и ласковым словом подбодрить их</w:t>
      </w:r>
      <w:r w:rsidR="00F24D88" w:rsidRPr="00F24D88">
        <w:t xml:space="preserve">. </w:t>
      </w:r>
      <w:r w:rsidRPr="00F24D88">
        <w:t>Часто во время сложных операций Мария Федоровна была рядом с больным, стараясь облегчить его страдания и боль</w:t>
      </w:r>
      <w:r w:rsidR="00F24D88" w:rsidRPr="00F24D88">
        <w:t xml:space="preserve">. </w:t>
      </w:r>
    </w:p>
    <w:p w:rsidR="00E3152F" w:rsidRPr="00F24D88" w:rsidRDefault="00B06E5A" w:rsidP="00F24D88">
      <w:r w:rsidRPr="00F24D88">
        <w:t>В одном из киевских госпиталей сестрой милосердия стала работать Великая княгиня Ольга Александровна, снискавшая своей скромностью и трудолюбием любовь и персонала, и раненых воинов</w:t>
      </w:r>
      <w:r w:rsidR="00F24D88" w:rsidRPr="00F24D88">
        <w:t xml:space="preserve">. </w:t>
      </w:r>
      <w:r w:rsidRPr="00F24D88">
        <w:t>Она не только ежедневно ухаживала за ранеными, но и выполняла их поручения</w:t>
      </w:r>
      <w:r w:rsidR="00F24D88" w:rsidRPr="00F24D88">
        <w:t xml:space="preserve">: </w:t>
      </w:r>
      <w:r w:rsidRPr="00F24D88">
        <w:t>писала и отсылала письма, покупала табак, хранила и распоряжалась деньгами, которые выдавались солдатам в качестве компенсации за порученное увечье</w:t>
      </w:r>
      <w:r w:rsidR="00F24D88" w:rsidRPr="00F24D88">
        <w:t xml:space="preserve">. </w:t>
      </w:r>
      <w:r w:rsidRPr="00F24D88">
        <w:t>Непригодным к дальнейшей службе она старалась найти работу, изыскивала для них возможность безбедного существования</w:t>
      </w:r>
      <w:r w:rsidR="00F24D88" w:rsidRPr="00F24D88">
        <w:t xml:space="preserve">. </w:t>
      </w:r>
      <w:r w:rsidRPr="00F24D88">
        <w:t>За свой самоотверженный труд Великая княгиня Ольга Александровна была удостоена двух Георгиевских медалей</w:t>
      </w:r>
      <w:r w:rsidR="00F24D88" w:rsidRPr="00F24D88">
        <w:t xml:space="preserve">. </w:t>
      </w:r>
    </w:p>
    <w:p w:rsidR="00B06E5A" w:rsidRPr="00F24D88" w:rsidRDefault="00FF52E1" w:rsidP="00F24D88">
      <w:r w:rsidRPr="00F24D88">
        <w:t>Деятельность Российского Красного Креста не ограничивалась гуманитарной помощью солдатам и военнопленным</w:t>
      </w:r>
      <w:r w:rsidR="00F24D88" w:rsidRPr="00F24D88">
        <w:t xml:space="preserve">. </w:t>
      </w:r>
      <w:r w:rsidRPr="00F24D88">
        <w:t>Общество также оказывало серьезную поддержку гражданскому населению, пострадавшему в результате военнных действий</w:t>
      </w:r>
      <w:r w:rsidR="00F24D88" w:rsidRPr="00F24D88">
        <w:t xml:space="preserve">. </w:t>
      </w:r>
      <w:r w:rsidRPr="00F24D88">
        <w:t>Под покровительством императрицы находились приюты для обездоленных и бездомных детей, ее именем назывались крупные госпитали</w:t>
      </w:r>
      <w:r w:rsidR="00F24D88" w:rsidRPr="00F24D88">
        <w:t xml:space="preserve">. </w:t>
      </w:r>
      <w:r w:rsidRPr="00F24D88">
        <w:t>Мария Федоровна учредила госпитали в Минске, Киеве и Тифлисе, 2 военно-санитарных поезда, 5 лазаретов, перевязочно-питательный отряд, санаторий в Крыму для выздоравливающих офицеров, убежище для увечных воинов при Максимилиановской лечебнице</w:t>
      </w:r>
      <w:r w:rsidR="00F24D88" w:rsidRPr="00F24D88">
        <w:t xml:space="preserve">. </w:t>
      </w:r>
    </w:p>
    <w:p w:rsidR="00FF52E1" w:rsidRPr="00F24D88" w:rsidRDefault="007477D9" w:rsidP="00F24D88">
      <w:r w:rsidRPr="00F24D88">
        <w:t>С 1915 года Красный Крест по согласованию с министерством путей сообщения начал создавать на железнодорожных станциях пункты питания, где перемещенные лица могли получить горячую пищу, медикаменты, одежду и денежные пособия</w:t>
      </w:r>
      <w:r w:rsidR="00F24D88" w:rsidRPr="00F24D88">
        <w:t xml:space="preserve">. </w:t>
      </w:r>
      <w:r w:rsidRPr="00F24D88">
        <w:t>Этой деятельностью руководители представители МПС, которые одновременно становились уполномоченными Красного Креста</w:t>
      </w:r>
      <w:r w:rsidR="00F24D88" w:rsidRPr="00F24D88">
        <w:t xml:space="preserve">. </w:t>
      </w:r>
      <w:r w:rsidRPr="00F24D88">
        <w:t>С середины 1915 года по конец ноября 1917 года Красный Крест затратил на оказание помощи 311 000 рублей</w:t>
      </w:r>
      <w:r w:rsidR="00F24D88" w:rsidRPr="00F24D88">
        <w:t xml:space="preserve">. </w:t>
      </w:r>
    </w:p>
    <w:p w:rsidR="007477D9" w:rsidRPr="00F24D88" w:rsidRDefault="00A47838" w:rsidP="00F24D88">
      <w:r w:rsidRPr="00F24D88">
        <w:t>До начала революционных потрясений в распоряжении Красного Креста находилось 118 медицинских учреждений, полностью укомплектованных и готовых принять от 13 до 26 тысяч раненых</w:t>
      </w:r>
      <w:r w:rsidR="00F24D88" w:rsidRPr="00F24D88">
        <w:t xml:space="preserve">. </w:t>
      </w:r>
      <w:r w:rsidRPr="00F24D88">
        <w:t>В 2255 прифронтовых лечебных учреждениях, в том числе в 149 госпиталях, работало 2450 врачей, 17 000 медсестер, 275 помощников медсестер, 100 фармацевтов и 50 000 санитаров</w:t>
      </w:r>
      <w:r w:rsidR="00F24D88" w:rsidRPr="00F24D88">
        <w:t xml:space="preserve">. </w:t>
      </w:r>
    </w:p>
    <w:p w:rsidR="00A47838" w:rsidRPr="00F24D88" w:rsidRDefault="002C57D6" w:rsidP="00F24D88">
      <w:r w:rsidRPr="00F24D88">
        <w:t>С самого начала у Российского общества Красного Креста установить хорошие отношения с МККК</w:t>
      </w:r>
      <w:r w:rsidR="00F24D88" w:rsidRPr="00F24D88">
        <w:t xml:space="preserve">. </w:t>
      </w:r>
      <w:r w:rsidRPr="00F24D88">
        <w:t>При появлении первых признаков кризиса в Российском обществе Красного Креста МККК сумел сохранить свою нейтральность и беспристрастность, полностью оставаясь вне политики</w:t>
      </w:r>
      <w:r w:rsidR="00F24D88" w:rsidRPr="00F24D88">
        <w:t xml:space="preserve">. </w:t>
      </w:r>
      <w:r w:rsidRPr="00F24D88">
        <w:t>Такой подход рекомендовался положениям общих инструкций 1916 года для делегатов МККК, работающих в лагерях для российских военнопленных в Германии</w:t>
      </w:r>
      <w:r w:rsidR="00F24D88" w:rsidRPr="00F24D88">
        <w:t xml:space="preserve">. </w:t>
      </w:r>
    </w:p>
    <w:p w:rsidR="00F24D88" w:rsidRPr="00F24D88" w:rsidRDefault="00BB0227" w:rsidP="00F24D88">
      <w:r w:rsidRPr="00F24D88">
        <w:t xml:space="preserve">Положение 200 000 российских пленных, находившихся в Германии, было очень сложным и </w:t>
      </w:r>
      <w:r w:rsidR="00F24D88">
        <w:t>"</w:t>
      </w:r>
      <w:r w:rsidRPr="00F24D88">
        <w:t>усугублялось… всякого рода политическими влияниями…</w:t>
      </w:r>
      <w:r w:rsidR="00F24D88">
        <w:t>"</w:t>
      </w:r>
      <w:r w:rsidR="00F24D88" w:rsidRPr="00F24D88">
        <w:t xml:space="preserve">. </w:t>
      </w:r>
      <w:r w:rsidRPr="00F24D88">
        <w:t xml:space="preserve">В соответствии с пунктом 16 Инструкций, </w:t>
      </w:r>
      <w:r w:rsidR="00F24D88">
        <w:t>"</w:t>
      </w:r>
      <w:r w:rsidRPr="00F24D88">
        <w:t>делегаты должны воздерживаться от всех видов политической и иной пропаганды</w:t>
      </w:r>
      <w:r w:rsidR="00F24D88" w:rsidRPr="00F24D88">
        <w:t xml:space="preserve">. </w:t>
      </w:r>
      <w:r w:rsidRPr="00F24D88">
        <w:t>Они обязаны, по мере возможности, противодействовать всякой пропаганде в лагерях</w:t>
      </w:r>
      <w:r w:rsidR="00F24D88" w:rsidRPr="00F24D88">
        <w:t xml:space="preserve">. </w:t>
      </w:r>
      <w:r w:rsidRPr="00F24D88">
        <w:t>Задача делегата состоит в том, чтобы</w:t>
      </w:r>
      <w:r w:rsidR="00F24D88" w:rsidRPr="00F24D88">
        <w:t>:</w:t>
      </w:r>
    </w:p>
    <w:p w:rsidR="00F24D88" w:rsidRPr="00F24D88" w:rsidRDefault="00F24D88" w:rsidP="00F24D88">
      <w:r w:rsidRPr="00F24D88">
        <w:t xml:space="preserve">- </w:t>
      </w:r>
      <w:r w:rsidR="00BB0227" w:rsidRPr="00F24D88">
        <w:t>ставить в известность руководство лагеря о состоянии духа пленных</w:t>
      </w:r>
      <w:r w:rsidRPr="00F24D88">
        <w:t>;</w:t>
      </w:r>
    </w:p>
    <w:p w:rsidR="00F24D88" w:rsidRPr="00F24D88" w:rsidRDefault="00F24D88" w:rsidP="00F24D88">
      <w:r w:rsidRPr="00F24D88">
        <w:t xml:space="preserve">- </w:t>
      </w:r>
      <w:r w:rsidR="00BB0227" w:rsidRPr="00F24D88">
        <w:t>выявлять в различных регионах России пленных, желающих вернуться домой</w:t>
      </w:r>
      <w:r w:rsidRPr="00F24D88">
        <w:t>;</w:t>
      </w:r>
    </w:p>
    <w:p w:rsidR="00BB0227" w:rsidRPr="00F24D88" w:rsidRDefault="00F24D88" w:rsidP="00F24D88">
      <w:r w:rsidRPr="00F24D88">
        <w:t xml:space="preserve">- </w:t>
      </w:r>
      <w:r w:rsidR="00BB0227" w:rsidRPr="00F24D88">
        <w:t>во всем отчитываться перед Центральным бюро, чтобы оно имело возможность удовлетворительно информировать германское правительство о состоянии дел</w:t>
      </w:r>
      <w:r w:rsidRPr="00F24D88">
        <w:t xml:space="preserve">. </w:t>
      </w:r>
    </w:p>
    <w:p w:rsidR="00BB0227" w:rsidRPr="00F24D88" w:rsidRDefault="00ED070C" w:rsidP="00F24D88">
      <w:r w:rsidRPr="00F24D88">
        <w:t>Февральская революция 1917 года ознаменовала собой начало реорганизации Красного Креста</w:t>
      </w:r>
      <w:r w:rsidR="00F24D88" w:rsidRPr="00F24D88">
        <w:t xml:space="preserve">. </w:t>
      </w:r>
      <w:r w:rsidRPr="00F24D88">
        <w:t>Реформа, предложенная Временным правительством, не была направлена против гуманитарной идеи</w:t>
      </w:r>
      <w:r w:rsidR="00F24D88" w:rsidRPr="00F24D88">
        <w:t xml:space="preserve">. </w:t>
      </w:r>
      <w:r w:rsidRPr="00F24D88">
        <w:t>Но новые силы, появившиеся на арене общественной жизни в результате падения прежнего режима, не желали довольствоваться ограниченной реформой</w:t>
      </w:r>
      <w:r w:rsidR="00F24D88" w:rsidRPr="00F24D88">
        <w:t xml:space="preserve">. </w:t>
      </w:r>
      <w:r w:rsidRPr="00F24D88">
        <w:t>Национальная конференция работников Красного Креста стала выразителем новых тенденций</w:t>
      </w:r>
      <w:r w:rsidR="00F24D88" w:rsidRPr="00F24D88">
        <w:t xml:space="preserve">. </w:t>
      </w:r>
      <w:r w:rsidRPr="00F24D88">
        <w:t>Между делегатами этой конференции, которой было поручено провести подготовку к очередному съезду, и бывшим руководством Общества, пользовавшимся поддержкой Временного правительства, разгорелся конфликт</w:t>
      </w:r>
      <w:r w:rsidR="00F24D88" w:rsidRPr="00F24D88">
        <w:t xml:space="preserve">. </w:t>
      </w:r>
      <w:r w:rsidRPr="00F24D88">
        <w:t xml:space="preserve">Конференция представила декларацию принципов, в которой критиковала Российское общество Красного Креста, </w:t>
      </w:r>
      <w:r w:rsidR="00F24D88">
        <w:t>"</w:t>
      </w:r>
      <w:r w:rsidRPr="00F24D88">
        <w:t>развращенное и униженное самодержавием и чиновниками</w:t>
      </w:r>
      <w:r w:rsidR="00F24D88">
        <w:t>"</w:t>
      </w:r>
      <w:r w:rsidR="00F24D88" w:rsidRPr="00F24D88">
        <w:t xml:space="preserve">. </w:t>
      </w:r>
      <w:r w:rsidR="00F24D88">
        <w:t>"</w:t>
      </w:r>
      <w:r w:rsidRPr="00F24D88">
        <w:t>Русскому народу,</w:t>
      </w:r>
      <w:r w:rsidR="00F24D88" w:rsidRPr="00F24D88">
        <w:t xml:space="preserve"> - </w:t>
      </w:r>
      <w:r w:rsidRPr="00F24D88">
        <w:t>говорилось в ней,</w:t>
      </w:r>
      <w:r w:rsidR="00F24D88" w:rsidRPr="00F24D88">
        <w:t xml:space="preserve"> - </w:t>
      </w:r>
      <w:r w:rsidRPr="00F24D88">
        <w:t>не было известно это общество, входившее в Международный Красный Крест, которое объединяло фаворитов царизма под высоким покровительством коронованных особ и оказывало благотворительную помощь народу и русской армии за счет средств, полученных от прямых и косвенных налогов, взятых у народа же</w:t>
      </w:r>
      <w:r w:rsidR="00F24D88">
        <w:t>"</w:t>
      </w:r>
      <w:r w:rsidR="00F24D88" w:rsidRPr="00F24D88">
        <w:t xml:space="preserve">. </w:t>
      </w:r>
      <w:r w:rsidRPr="00F24D88">
        <w:t>В 1 декларации от 3/16 июля 1917 года уже звучал голос революции</w:t>
      </w:r>
      <w:r w:rsidR="00F24D88" w:rsidRPr="00F24D88">
        <w:t xml:space="preserve">: </w:t>
      </w:r>
      <w:r w:rsidR="00F24D88">
        <w:t>"</w:t>
      </w:r>
      <w:r w:rsidRPr="00F24D88">
        <w:t>Мы не прекратим борьбу, пока не будут полностью уничтожены пережитки прежнего Красного Креста, служившего самодержавию и чиновникам, пока не будет создан подлинным храм международной филантропии, каким станет новый российский национальный Красный Крест</w:t>
      </w:r>
      <w:r w:rsidR="00F24D88">
        <w:t>"</w:t>
      </w:r>
      <w:r w:rsidR="00F24D88" w:rsidRPr="00F24D88">
        <w:t xml:space="preserve">. </w:t>
      </w:r>
    </w:p>
    <w:p w:rsidR="00F24D88" w:rsidRDefault="00FC7F13" w:rsidP="00F24D88">
      <w:r w:rsidRPr="00F24D88">
        <w:t>События и потрясения 1917-1918 г</w:t>
      </w:r>
      <w:r w:rsidR="00F24D88" w:rsidRPr="00F24D88">
        <w:t xml:space="preserve">. </w:t>
      </w:r>
      <w:r w:rsidRPr="00F24D88">
        <w:t>г</w:t>
      </w:r>
      <w:r w:rsidR="00F24D88" w:rsidRPr="00F24D88">
        <w:t xml:space="preserve">. </w:t>
      </w:r>
      <w:r w:rsidRPr="00F24D88">
        <w:t>имели разрушительные последствия для положения на фронтах</w:t>
      </w:r>
      <w:r w:rsidR="00F24D88" w:rsidRPr="00F24D88">
        <w:t xml:space="preserve">: </w:t>
      </w:r>
      <w:r w:rsidRPr="00F24D88">
        <w:t xml:space="preserve">возникла паника, массовое дезертирство санитарного персонала, </w:t>
      </w:r>
      <w:r w:rsidR="00F24D88">
        <w:t>"</w:t>
      </w:r>
      <w:r w:rsidRPr="00F24D88">
        <w:t>митинговая лихорадка</w:t>
      </w:r>
      <w:r w:rsidR="00F24D88">
        <w:t>"</w:t>
      </w:r>
      <w:r w:rsidR="00F24D88" w:rsidRPr="00F24D88">
        <w:t xml:space="preserve">. </w:t>
      </w:r>
      <w:r w:rsidR="00F24D88">
        <w:t>"</w:t>
      </w:r>
      <w:r w:rsidRPr="00F24D88">
        <w:t>Политическая раздробленность страны приведет к тому, что власти потеряют управление значительным количеством учреждений в провинции, ведомствами и ресурсами, на которые они могли опираться до сих пор… В настоящий момент перед Российским Красным Крестом стоит более трудная задача, чем это можно себе представить</w:t>
      </w:r>
      <w:r w:rsidR="00F24D88" w:rsidRPr="00F24D88">
        <w:t xml:space="preserve">. </w:t>
      </w:r>
      <w:r w:rsidRPr="00F24D88">
        <w:t>Не финансовое положение, каким бы трудным оно ни было, может предс</w:t>
      </w:r>
      <w:r w:rsidR="00F24D88">
        <w:t>тавлять угрозу для существования</w:t>
      </w:r>
      <w:r w:rsidRPr="00F24D88">
        <w:t xml:space="preserve"> Российского общества Красного Креста</w:t>
      </w:r>
      <w:r w:rsidR="00F24D88" w:rsidRPr="00F24D88">
        <w:t xml:space="preserve">. </w:t>
      </w:r>
      <w:r w:rsidRPr="00F24D88">
        <w:t>Усилия тех, кто стоит во главе его, должны быть направлены на восстановление порядка в службах и дисциплины работников всех уровней</w:t>
      </w:r>
      <w:r w:rsidR="00F24D88" w:rsidRPr="00F24D88">
        <w:t xml:space="preserve">. </w:t>
      </w:r>
      <w:r w:rsidR="00F24D88">
        <w:t>Велика ответственность руководи</w:t>
      </w:r>
      <w:r w:rsidRPr="00F24D88">
        <w:t>телей, история оценит результаты их деятельности, а не теории</w:t>
      </w:r>
      <w:r w:rsidR="00F24D88">
        <w:t>"</w:t>
      </w:r>
      <w:r w:rsidR="00F24D88" w:rsidRPr="00F24D88">
        <w:t xml:space="preserve">. </w:t>
      </w:r>
      <w:r w:rsidRPr="00F24D88">
        <w:t>Прекращение военных действий не повлекло за собой прекращения деятельности Красного Креста, которому пришлось не только заниматься ранеными, больными или инвалидами – жертвами первой мировой войны, но и столкнулся с первыми последствиями войны гражданской</w:t>
      </w:r>
      <w:r w:rsidR="00F24D88" w:rsidRPr="00F24D88">
        <w:t xml:space="preserve">. </w:t>
      </w:r>
    </w:p>
    <w:p w:rsidR="008B2A5D" w:rsidRPr="00F24D88" w:rsidRDefault="008B2A5D" w:rsidP="00F24D88">
      <w:bookmarkStart w:id="0" w:name="_GoBack"/>
      <w:bookmarkEnd w:id="0"/>
    </w:p>
    <w:sectPr w:rsidR="008B2A5D" w:rsidRPr="00F24D88" w:rsidSect="00F24D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3C" w:rsidRDefault="0078223C" w:rsidP="00F22031">
      <w:pPr>
        <w:spacing w:line="240" w:lineRule="auto"/>
      </w:pPr>
      <w:r>
        <w:separator/>
      </w:r>
    </w:p>
  </w:endnote>
  <w:endnote w:type="continuationSeparator" w:id="0">
    <w:p w:rsidR="0078223C" w:rsidRDefault="0078223C" w:rsidP="00F2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88" w:rsidRDefault="00F24D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88" w:rsidRDefault="00F24D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3C" w:rsidRDefault="0078223C" w:rsidP="00F22031">
      <w:pPr>
        <w:spacing w:line="240" w:lineRule="auto"/>
      </w:pPr>
      <w:r>
        <w:separator/>
      </w:r>
    </w:p>
  </w:footnote>
  <w:footnote w:type="continuationSeparator" w:id="0">
    <w:p w:rsidR="0078223C" w:rsidRDefault="0078223C" w:rsidP="00F22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88" w:rsidRDefault="000B269D" w:rsidP="00B46935">
    <w:pPr>
      <w:pStyle w:val="a5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22031" w:rsidRDefault="00F22031" w:rsidP="00F24D88">
    <w:pPr>
      <w:pStyle w:val="a5"/>
      <w:ind w:right="360"/>
    </w:pPr>
  </w:p>
  <w:p w:rsidR="00F22031" w:rsidRDefault="00F220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88" w:rsidRDefault="00F24D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03A"/>
    <w:rsid w:val="000635F1"/>
    <w:rsid w:val="000B269D"/>
    <w:rsid w:val="000E32A9"/>
    <w:rsid w:val="00164D5A"/>
    <w:rsid w:val="001A6A3F"/>
    <w:rsid w:val="002202B5"/>
    <w:rsid w:val="002432EC"/>
    <w:rsid w:val="002C230F"/>
    <w:rsid w:val="002C57D6"/>
    <w:rsid w:val="00306186"/>
    <w:rsid w:val="00324BD0"/>
    <w:rsid w:val="00355A98"/>
    <w:rsid w:val="004015FC"/>
    <w:rsid w:val="00477800"/>
    <w:rsid w:val="004C676D"/>
    <w:rsid w:val="004E62E4"/>
    <w:rsid w:val="00501B5F"/>
    <w:rsid w:val="00663C43"/>
    <w:rsid w:val="00682E6B"/>
    <w:rsid w:val="007477D9"/>
    <w:rsid w:val="0078223C"/>
    <w:rsid w:val="007D0EAE"/>
    <w:rsid w:val="008B2A5D"/>
    <w:rsid w:val="00921F01"/>
    <w:rsid w:val="00992D45"/>
    <w:rsid w:val="00A0729C"/>
    <w:rsid w:val="00A32568"/>
    <w:rsid w:val="00A47838"/>
    <w:rsid w:val="00A51965"/>
    <w:rsid w:val="00AA79BB"/>
    <w:rsid w:val="00B06E5A"/>
    <w:rsid w:val="00B10604"/>
    <w:rsid w:val="00B4403A"/>
    <w:rsid w:val="00B46935"/>
    <w:rsid w:val="00B652A1"/>
    <w:rsid w:val="00BB0227"/>
    <w:rsid w:val="00C567DF"/>
    <w:rsid w:val="00C845C8"/>
    <w:rsid w:val="00CA36E3"/>
    <w:rsid w:val="00E3152F"/>
    <w:rsid w:val="00EC4AC1"/>
    <w:rsid w:val="00ED070C"/>
    <w:rsid w:val="00F22031"/>
    <w:rsid w:val="00F24D88"/>
    <w:rsid w:val="00F345FA"/>
    <w:rsid w:val="00F34AB2"/>
    <w:rsid w:val="00FA5BC9"/>
    <w:rsid w:val="00FC7F13"/>
    <w:rsid w:val="00FF2CFA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540DC8-5A12-43C1-B342-388FFB8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24D8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locked/>
    <w:rsid w:val="00F24D8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locked/>
    <w:rsid w:val="00F24D88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locked/>
    <w:rsid w:val="00F24D88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locked/>
    <w:rsid w:val="00F24D8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locked/>
    <w:rsid w:val="00F24D88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locked/>
    <w:rsid w:val="00F24D8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locked/>
    <w:rsid w:val="00F24D88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locked/>
    <w:rsid w:val="00F24D8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F24D88"/>
    <w:pPr>
      <w:tabs>
        <w:tab w:val="center" w:pos="4677"/>
        <w:tab w:val="right" w:pos="9355"/>
      </w:tabs>
      <w:ind w:firstLine="0"/>
      <w:jc w:val="right"/>
    </w:pPr>
    <w:rPr>
      <w:noProof/>
      <w:kern w:val="16"/>
      <w:sz w:val="24"/>
      <w:szCs w:val="24"/>
    </w:rPr>
  </w:style>
  <w:style w:type="character" w:customStyle="1" w:styleId="a7">
    <w:name w:val="Верхний колонтитул Знак"/>
    <w:link w:val="a5"/>
    <w:uiPriority w:val="99"/>
    <w:locked/>
    <w:rsid w:val="00F24D88"/>
    <w:rPr>
      <w:kern w:val="16"/>
      <w:sz w:val="24"/>
      <w:szCs w:val="24"/>
    </w:rPr>
  </w:style>
  <w:style w:type="paragraph" w:styleId="a8">
    <w:name w:val="footer"/>
    <w:basedOn w:val="a1"/>
    <w:link w:val="a9"/>
    <w:uiPriority w:val="99"/>
    <w:semiHidden/>
    <w:rsid w:val="00F2203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F22031"/>
  </w:style>
  <w:style w:type="paragraph" w:styleId="aa">
    <w:name w:val="Balloon Text"/>
    <w:basedOn w:val="a1"/>
    <w:link w:val="ab"/>
    <w:uiPriority w:val="99"/>
    <w:semiHidden/>
    <w:rsid w:val="00F34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34AB2"/>
    <w:rPr>
      <w:rFonts w:ascii="Tahoma" w:hAnsi="Tahoma" w:cs="Tahoma"/>
      <w:sz w:val="16"/>
      <w:szCs w:val="16"/>
    </w:rPr>
  </w:style>
  <w:style w:type="paragraph" w:styleId="a6">
    <w:name w:val="Body Text"/>
    <w:basedOn w:val="a1"/>
    <w:link w:val="ac"/>
    <w:uiPriority w:val="99"/>
    <w:rsid w:val="00F24D88"/>
  </w:style>
  <w:style w:type="character" w:customStyle="1" w:styleId="ac">
    <w:name w:val="Основной текст Знак"/>
    <w:link w:val="a6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F24D8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footnote reference"/>
    <w:uiPriority w:val="99"/>
    <w:semiHidden/>
    <w:rsid w:val="00F24D88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locked/>
    <w:rsid w:val="00F24D88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locked/>
    <w:rsid w:val="00F24D88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locked/>
    <w:rsid w:val="00F24D88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locked/>
    <w:rsid w:val="00F24D88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locked/>
    <w:rsid w:val="00F24D88"/>
    <w:pPr>
      <w:ind w:left="958"/>
    </w:pPr>
  </w:style>
  <w:style w:type="paragraph" w:customStyle="1" w:styleId="a">
    <w:name w:val="список ненумерованный"/>
    <w:autoRedefine/>
    <w:uiPriority w:val="99"/>
    <w:rsid w:val="00F24D88"/>
    <w:pPr>
      <w:numPr>
        <w:numId w:val="1"/>
      </w:numPr>
      <w:tabs>
        <w:tab w:val="clear" w:pos="1077"/>
        <w:tab w:val="num" w:pos="108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F24D88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F24D88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F24D88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F24D88"/>
    <w:pPr>
      <w:ind w:left="709" w:firstLine="0"/>
    </w:pPr>
  </w:style>
  <w:style w:type="paragraph" w:customStyle="1" w:styleId="af">
    <w:name w:val="схема"/>
    <w:uiPriority w:val="99"/>
    <w:rsid w:val="00F24D88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0">
    <w:name w:val="ТАБЛИЦА"/>
    <w:uiPriority w:val="99"/>
    <w:rsid w:val="00F24D88"/>
    <w:pPr>
      <w:jc w:val="center"/>
    </w:pPr>
    <w:rPr>
      <w:rFonts w:ascii="Times New Roman" w:hAnsi="Times New Roman"/>
    </w:rPr>
  </w:style>
  <w:style w:type="paragraph" w:styleId="af1">
    <w:name w:val="footnote text"/>
    <w:basedOn w:val="a1"/>
    <w:link w:val="af2"/>
    <w:uiPriority w:val="99"/>
    <w:semiHidden/>
    <w:rsid w:val="00F24D88"/>
  </w:style>
  <w:style w:type="character" w:customStyle="1" w:styleId="af2">
    <w:name w:val="Текст сноски Знак"/>
    <w:link w:val="af1"/>
    <w:uiPriority w:val="99"/>
    <w:semiHidden/>
    <w:rPr>
      <w:rFonts w:ascii="Times New Roman" w:hAnsi="Times New Roman"/>
      <w:sz w:val="20"/>
      <w:szCs w:val="20"/>
    </w:rPr>
  </w:style>
  <w:style w:type="paragraph" w:customStyle="1" w:styleId="af3">
    <w:name w:val="титут"/>
    <w:uiPriority w:val="99"/>
    <w:rsid w:val="00F24D8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4">
    <w:name w:val="page number"/>
    <w:uiPriority w:val="99"/>
    <w:rsid w:val="00F2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admin</cp:lastModifiedBy>
  <cp:revision>2</cp:revision>
  <dcterms:created xsi:type="dcterms:W3CDTF">2014-02-21T19:19:00Z</dcterms:created>
  <dcterms:modified xsi:type="dcterms:W3CDTF">2014-02-21T19:19:00Z</dcterms:modified>
</cp:coreProperties>
</file>