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F6" w:rsidRDefault="009D5DB7" w:rsidP="00C8589F">
      <w:pPr>
        <w:spacing w:line="360" w:lineRule="auto"/>
        <w:ind w:firstLine="737"/>
        <w:jc w:val="center"/>
        <w:outlineLvl w:val="0"/>
        <w:rPr>
          <w:b/>
          <w:bCs/>
          <w:lang w:val="en-US"/>
        </w:rPr>
      </w:pPr>
      <w:r w:rsidRPr="00753DF6">
        <w:rPr>
          <w:b/>
          <w:bCs/>
        </w:rPr>
        <w:t>Грузовая и зачистная системы танкеров</w:t>
      </w:r>
    </w:p>
    <w:p w:rsidR="00C8589F" w:rsidRPr="00C8589F" w:rsidRDefault="00C8589F" w:rsidP="00C8589F">
      <w:pPr>
        <w:spacing w:line="360" w:lineRule="auto"/>
        <w:ind w:firstLine="737"/>
        <w:jc w:val="both"/>
        <w:outlineLvl w:val="0"/>
        <w:rPr>
          <w:lang w:val="en-US"/>
        </w:rPr>
      </w:pPr>
    </w:p>
    <w:p w:rsidR="00753DF6" w:rsidRDefault="00753DF6" w:rsidP="00C8589F">
      <w:pPr>
        <w:spacing w:line="360" w:lineRule="auto"/>
        <w:ind w:firstLine="737"/>
        <w:jc w:val="both"/>
      </w:pPr>
      <w:r w:rsidRPr="00753DF6">
        <w:t>Рассмотрим примеры грузовой и зачистной систем современных речных танкеров. Наиболее типичными являются системы танкеров грузоподъемностью 600 т (с вставными баками) и крупнотоннажных танкеров грузоподъемностью 5000 т. На всех танкерах с вставными баками зачистная система отсутствует.</w:t>
      </w:r>
    </w:p>
    <w:p w:rsidR="00641D8E" w:rsidRPr="00753DF6" w:rsidRDefault="00641D8E" w:rsidP="00C8589F">
      <w:pPr>
        <w:spacing w:line="360" w:lineRule="auto"/>
        <w:ind w:firstLine="737"/>
        <w:jc w:val="both"/>
      </w:pPr>
    </w:p>
    <w:p w:rsidR="00641D8E" w:rsidRDefault="00753DF6" w:rsidP="00C8589F">
      <w:pPr>
        <w:spacing w:line="360" w:lineRule="auto"/>
        <w:ind w:firstLine="737"/>
        <w:jc w:val="both"/>
        <w:rPr>
          <w:b/>
        </w:rPr>
      </w:pPr>
      <w:r w:rsidRPr="00753DF6">
        <w:rPr>
          <w:b/>
          <w:bCs/>
        </w:rPr>
        <w:t xml:space="preserve">Грузовая система танкера грузоподъемностью 600 т </w:t>
      </w:r>
      <w:r w:rsidRPr="00641D8E">
        <w:rPr>
          <w:b/>
        </w:rPr>
        <w:t>(проект Р42)</w:t>
      </w:r>
    </w:p>
    <w:p w:rsidR="00641D8E" w:rsidRDefault="00641D8E" w:rsidP="00C8589F">
      <w:pPr>
        <w:spacing w:line="360" w:lineRule="auto"/>
        <w:ind w:firstLine="737"/>
        <w:jc w:val="both"/>
      </w:pPr>
    </w:p>
    <w:p w:rsidR="00753DF6" w:rsidRDefault="00753DF6" w:rsidP="00C8589F">
      <w:pPr>
        <w:spacing w:line="360" w:lineRule="auto"/>
        <w:ind w:firstLine="737"/>
        <w:jc w:val="both"/>
      </w:pPr>
      <w:r w:rsidRPr="00753DF6">
        <w:t xml:space="preserve">Танкеры данного типа предназначены для одновременной перевозки светлых и вязких нефтепродуктов. Они имеют пять баков (рис. 1). Носовые баки </w:t>
      </w:r>
      <w:r w:rsidRPr="00753DF6">
        <w:rPr>
          <w:i/>
          <w:iCs/>
          <w:lang w:val="en-US"/>
        </w:rPr>
        <w:t>I</w:t>
      </w:r>
      <w:r w:rsidRPr="00753DF6">
        <w:rPr>
          <w:i/>
          <w:iCs/>
        </w:rPr>
        <w:t xml:space="preserve">, </w:t>
      </w:r>
      <w:r w:rsidRPr="00753DF6">
        <w:rPr>
          <w:i/>
          <w:iCs/>
          <w:lang w:val="en-US"/>
        </w:rPr>
        <w:t>II</w:t>
      </w:r>
      <w:r w:rsidRPr="00753DF6">
        <w:rPr>
          <w:i/>
          <w:iCs/>
        </w:rPr>
        <w:t xml:space="preserve"> </w:t>
      </w:r>
      <w:r w:rsidRPr="00753DF6">
        <w:t xml:space="preserve">и /// используются для перевозки светлых нефтепродуктов, кормовые баки </w:t>
      </w:r>
      <w:r w:rsidRPr="00753DF6">
        <w:rPr>
          <w:i/>
          <w:iCs/>
          <w:lang w:val="en-US"/>
        </w:rPr>
        <w:t>IV</w:t>
      </w:r>
      <w:r w:rsidRPr="00753DF6">
        <w:rPr>
          <w:i/>
          <w:iCs/>
        </w:rPr>
        <w:t xml:space="preserve"> </w:t>
      </w:r>
      <w:r w:rsidRPr="00753DF6">
        <w:t xml:space="preserve">и </w:t>
      </w:r>
      <w:r w:rsidRPr="00753DF6">
        <w:rPr>
          <w:i/>
          <w:iCs/>
          <w:lang w:val="en-US"/>
        </w:rPr>
        <w:t>V</w:t>
      </w:r>
      <w:r w:rsidRPr="00753DF6">
        <w:rPr>
          <w:i/>
          <w:iCs/>
        </w:rPr>
        <w:t xml:space="preserve"> </w:t>
      </w:r>
      <w:r w:rsidRPr="00753DF6">
        <w:t>— для перевозки вязких нефтепродуктов и имеют подогрев.</w:t>
      </w:r>
    </w:p>
    <w:p w:rsidR="00753DF6" w:rsidRDefault="00753DF6" w:rsidP="00C8589F">
      <w:pPr>
        <w:spacing w:line="360" w:lineRule="auto"/>
        <w:ind w:firstLine="737"/>
        <w:jc w:val="both"/>
      </w:pPr>
    </w:p>
    <w:p w:rsidR="00753DF6" w:rsidRPr="00753DF6" w:rsidRDefault="00840686" w:rsidP="00C8589F">
      <w:pPr>
        <w:spacing w:line="360" w:lineRule="auto"/>
        <w:ind w:firstLine="73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50pt">
            <v:imagedata r:id="rId4" o:title=""/>
          </v:shape>
        </w:pict>
      </w:r>
    </w:p>
    <w:p w:rsidR="00753DF6" w:rsidRPr="00753DF6" w:rsidRDefault="00753DF6" w:rsidP="00C8589F">
      <w:pPr>
        <w:spacing w:line="360" w:lineRule="auto"/>
        <w:ind w:firstLine="737"/>
        <w:jc w:val="both"/>
        <w:outlineLvl w:val="0"/>
      </w:pPr>
      <w:r w:rsidRPr="00753DF6">
        <w:t>Рис. 1. Схема грузовой системы танкера грузоподъемностью 600 т</w:t>
      </w:r>
    </w:p>
    <w:p w:rsidR="00753DF6" w:rsidRPr="00753DF6" w:rsidRDefault="00753DF6" w:rsidP="00C8589F">
      <w:pPr>
        <w:spacing w:line="360" w:lineRule="auto"/>
        <w:ind w:firstLine="737"/>
        <w:jc w:val="both"/>
      </w:pPr>
    </w:p>
    <w:p w:rsidR="00753DF6" w:rsidRPr="00753DF6" w:rsidRDefault="00753DF6" w:rsidP="00C8589F">
      <w:pPr>
        <w:spacing w:line="360" w:lineRule="auto"/>
        <w:ind w:firstLine="737"/>
        <w:jc w:val="both"/>
      </w:pPr>
      <w:r w:rsidRPr="00753DF6">
        <w:t>Трубопроводная грузовая система состоит из магистрали</w:t>
      </w:r>
      <w:r>
        <w:t xml:space="preserve"> </w:t>
      </w:r>
      <w:r w:rsidRPr="00753DF6">
        <w:t>правого борта, объединяющей два кормовых бака, и магистрали левого борта, объединяющей пять баков.</w:t>
      </w:r>
    </w:p>
    <w:p w:rsidR="00753DF6" w:rsidRPr="00753DF6" w:rsidRDefault="00753DF6" w:rsidP="00C8589F">
      <w:pPr>
        <w:spacing w:line="360" w:lineRule="auto"/>
        <w:ind w:firstLine="737"/>
        <w:jc w:val="both"/>
      </w:pPr>
      <w:r w:rsidRPr="00753DF6">
        <w:t>На танкере установлены три грузовых насоса: винтовой 11</w:t>
      </w:r>
      <w:r w:rsidRPr="00753DF6">
        <w:rPr>
          <w:i/>
          <w:iCs/>
        </w:rPr>
        <w:t xml:space="preserve"> </w:t>
      </w:r>
      <w:r w:rsidRPr="00753DF6">
        <w:t xml:space="preserve">марки НВВ-55 для перекачки вязких нефтепродуктов и два центробежных насоса </w:t>
      </w:r>
      <w:r w:rsidRPr="00753DF6">
        <w:rPr>
          <w:i/>
          <w:iCs/>
        </w:rPr>
        <w:t xml:space="preserve">10 </w:t>
      </w:r>
      <w:r w:rsidRPr="00753DF6">
        <w:t>с самовсасывающим устройством марки ЦСП-57 для перекачки светлых нефтепродуктов. Насос НВВ-55 имеет подачу 45 м</w:t>
      </w:r>
      <w:r w:rsidRPr="00753DF6">
        <w:rPr>
          <w:vertAlign w:val="superscript"/>
        </w:rPr>
        <w:t>3</w:t>
      </w:r>
      <w:r w:rsidRPr="00753DF6">
        <w:t>/ч и напор 80 м, а насос ЦСП-57 — подачу 65 м</w:t>
      </w:r>
      <w:r w:rsidRPr="00753DF6">
        <w:rPr>
          <w:vertAlign w:val="superscript"/>
        </w:rPr>
        <w:t>3</w:t>
      </w:r>
      <w:r w:rsidRPr="00753DF6">
        <w:t>/ч и напор 110 м</w:t>
      </w:r>
    </w:p>
    <w:p w:rsidR="00753DF6" w:rsidRPr="00753DF6" w:rsidRDefault="00753DF6" w:rsidP="00C8589F">
      <w:pPr>
        <w:spacing w:line="360" w:lineRule="auto"/>
        <w:ind w:firstLine="737"/>
        <w:jc w:val="both"/>
      </w:pPr>
      <w:r w:rsidRPr="00753DF6">
        <w:t>Грузовые баки имеют конические днища с патрубками в центральной части для присоединения отростков труб, идущих от магистралей. При таком конструктивном оформлении узла грузовой бак — приемная труба грузовые насосы выкачивают груз полностью и надобность в зачистной системе отпадает.</w:t>
      </w:r>
    </w:p>
    <w:p w:rsidR="00753DF6" w:rsidRPr="00753DF6" w:rsidRDefault="00753DF6" w:rsidP="00C8589F">
      <w:pPr>
        <w:spacing w:line="360" w:lineRule="auto"/>
        <w:ind w:firstLine="737"/>
        <w:jc w:val="both"/>
      </w:pPr>
      <w:r w:rsidRPr="00753DF6">
        <w:t xml:space="preserve">От магистрали левого борта к бакам </w:t>
      </w:r>
      <w:r w:rsidRPr="00753DF6">
        <w:rPr>
          <w:i/>
          <w:iCs/>
          <w:lang w:val="en-US"/>
        </w:rPr>
        <w:t>IV</w:t>
      </w:r>
      <w:r w:rsidRPr="00753DF6">
        <w:rPr>
          <w:i/>
          <w:iCs/>
        </w:rPr>
        <w:t xml:space="preserve"> и </w:t>
      </w:r>
      <w:r w:rsidRPr="00753DF6">
        <w:rPr>
          <w:i/>
          <w:iCs/>
          <w:lang w:val="en-US"/>
        </w:rPr>
        <w:t>V</w:t>
      </w:r>
      <w:r w:rsidRPr="00753DF6">
        <w:rPr>
          <w:i/>
          <w:iCs/>
        </w:rPr>
        <w:t xml:space="preserve"> </w:t>
      </w:r>
      <w:r w:rsidRPr="00753DF6">
        <w:t>(для вязких нефтепродуктов) также подведены трубы, что позволяет в случае необходимости погрузить в них светлые нефтепродукты.</w:t>
      </w:r>
    </w:p>
    <w:p w:rsidR="00753DF6" w:rsidRPr="00753DF6" w:rsidRDefault="00753DF6" w:rsidP="00C8589F">
      <w:pPr>
        <w:spacing w:line="360" w:lineRule="auto"/>
        <w:ind w:firstLine="737"/>
        <w:jc w:val="both"/>
      </w:pPr>
      <w:r w:rsidRPr="00753DF6">
        <w:t xml:space="preserve">При выгрузке светлых нефтепродуктов должны быть открыты клинкеты </w:t>
      </w:r>
      <w:r w:rsidRPr="00753DF6">
        <w:rPr>
          <w:i/>
          <w:iCs/>
        </w:rPr>
        <w:t xml:space="preserve">1, 7, 9 </w:t>
      </w:r>
      <w:r w:rsidRPr="00753DF6">
        <w:t xml:space="preserve">и один из клинкетов </w:t>
      </w:r>
      <w:r w:rsidRPr="00753DF6">
        <w:rPr>
          <w:i/>
          <w:iCs/>
        </w:rPr>
        <w:t xml:space="preserve">5, </w:t>
      </w:r>
      <w:r w:rsidRPr="00753DF6">
        <w:t xml:space="preserve">а при выгрузке вязких нефтепродуктов — клинкеты </w:t>
      </w:r>
      <w:r w:rsidRPr="00753DF6">
        <w:rPr>
          <w:i/>
          <w:iCs/>
        </w:rPr>
        <w:t xml:space="preserve">3, 12, 13 </w:t>
      </w:r>
      <w:r w:rsidRPr="00753DF6">
        <w:t xml:space="preserve">и один из клинкетов </w:t>
      </w:r>
      <w:r w:rsidRPr="00753DF6">
        <w:rPr>
          <w:i/>
          <w:iCs/>
        </w:rPr>
        <w:t>6.</w:t>
      </w:r>
    </w:p>
    <w:p w:rsidR="00753DF6" w:rsidRPr="00753DF6" w:rsidRDefault="00753DF6" w:rsidP="00C8589F">
      <w:pPr>
        <w:spacing w:line="360" w:lineRule="auto"/>
        <w:ind w:firstLine="737"/>
        <w:jc w:val="both"/>
      </w:pPr>
      <w:r w:rsidRPr="00753DF6">
        <w:t>Так как насосы ЦСП-57 самовсасывающие, то танкер можно загружать, если это требуется, с помощью собственных средств, например из баржи у причала, во избежание простоя.</w:t>
      </w:r>
    </w:p>
    <w:p w:rsidR="00753DF6" w:rsidRPr="00753DF6" w:rsidRDefault="00753DF6" w:rsidP="00C8589F">
      <w:pPr>
        <w:spacing w:line="360" w:lineRule="auto"/>
        <w:ind w:firstLine="737"/>
        <w:jc w:val="both"/>
      </w:pPr>
      <w:r w:rsidRPr="00753DF6">
        <w:t xml:space="preserve">Для погрузки светлых нефтепродуктов собственными средствами к одному из клинкетов </w:t>
      </w:r>
      <w:r w:rsidRPr="00753DF6">
        <w:rPr>
          <w:i/>
          <w:iCs/>
        </w:rPr>
        <w:t xml:space="preserve">4 </w:t>
      </w:r>
      <w:r w:rsidRPr="00753DF6">
        <w:t xml:space="preserve">присоединяется гибкий шланг, другой конец которого опускают в танк разгружаемого судна. Погрузка осуществляется насосами ЦСП-57 при открытых клинкетах </w:t>
      </w:r>
      <w:r w:rsidRPr="00753DF6">
        <w:rPr>
          <w:i/>
          <w:iCs/>
        </w:rPr>
        <w:t xml:space="preserve">9, 8. 1. </w:t>
      </w:r>
      <w:r w:rsidRPr="00753DF6">
        <w:t xml:space="preserve">При загрузке кормовых баков </w:t>
      </w:r>
      <w:r w:rsidRPr="00753DF6">
        <w:rPr>
          <w:i/>
          <w:iCs/>
          <w:lang w:val="en-US"/>
        </w:rPr>
        <w:t>IV</w:t>
      </w:r>
      <w:r w:rsidRPr="00753DF6">
        <w:rPr>
          <w:i/>
          <w:iCs/>
        </w:rPr>
        <w:t xml:space="preserve"> </w:t>
      </w:r>
      <w:r w:rsidRPr="00753DF6">
        <w:t xml:space="preserve">и </w:t>
      </w:r>
      <w:r w:rsidRPr="00753DF6">
        <w:rPr>
          <w:i/>
          <w:iCs/>
          <w:lang w:val="en-US"/>
        </w:rPr>
        <w:t>V</w:t>
      </w:r>
      <w:r w:rsidRPr="00753DF6">
        <w:rPr>
          <w:i/>
          <w:iCs/>
        </w:rPr>
        <w:t xml:space="preserve"> </w:t>
      </w:r>
      <w:r w:rsidRPr="00753DF6">
        <w:t xml:space="preserve">должны быть открыты также клинкеты </w:t>
      </w:r>
      <w:r w:rsidRPr="00753DF6">
        <w:rPr>
          <w:i/>
          <w:iCs/>
        </w:rPr>
        <w:t>2.</w:t>
      </w:r>
    </w:p>
    <w:p w:rsidR="00753DF6" w:rsidRPr="00753DF6" w:rsidRDefault="00753DF6" w:rsidP="00C8589F">
      <w:pPr>
        <w:spacing w:line="360" w:lineRule="auto"/>
        <w:ind w:firstLine="737"/>
        <w:jc w:val="both"/>
      </w:pPr>
      <w:r w:rsidRPr="00753DF6">
        <w:t>Грузовые насосы находятся в насосном отделении, которое размещено в выгородке машинного отделения.</w:t>
      </w:r>
    </w:p>
    <w:p w:rsidR="00753DF6" w:rsidRPr="00753DF6" w:rsidRDefault="00753DF6" w:rsidP="00C8589F">
      <w:pPr>
        <w:spacing w:line="360" w:lineRule="auto"/>
        <w:ind w:firstLine="737"/>
        <w:jc w:val="both"/>
      </w:pPr>
      <w:r w:rsidRPr="00753DF6">
        <w:t>Грузовая и зачистная системы танкера грузоподъемностью 5000 т (проект 558). Судно имеет двойной корпус. Для размещения груза предназначены двенадцать танков: восемь средних и четыре бортовых При перевозке светлых легких нефтепродуктов загружаются все танки, а при перевозке темных нефтепродуктов с повышенным удельным весом — 'только средние.</w:t>
      </w:r>
    </w:p>
    <w:p w:rsidR="00753DF6" w:rsidRDefault="00753DF6" w:rsidP="00C8589F">
      <w:pPr>
        <w:spacing w:line="360" w:lineRule="auto"/>
        <w:ind w:firstLine="737"/>
        <w:jc w:val="both"/>
      </w:pPr>
      <w:r w:rsidRPr="00753DF6">
        <w:t>На танкере (рис. 2) применена клинкетная грузовая система. Перепускные клинкеты, установленные в нижней части продольных и поперечных переборок, изображены на рисунке в виде заштрихованных прямоугольников. Римскими цифрами обозначены основные</w:t>
      </w:r>
      <w:r>
        <w:t xml:space="preserve"> </w:t>
      </w:r>
      <w:r w:rsidRPr="00753DF6">
        <w:t>и бортовые танки.</w:t>
      </w:r>
    </w:p>
    <w:p w:rsidR="00641D8E" w:rsidRDefault="00641D8E" w:rsidP="00C8589F">
      <w:pPr>
        <w:spacing w:line="360" w:lineRule="auto"/>
        <w:ind w:firstLine="737"/>
        <w:jc w:val="both"/>
      </w:pPr>
    </w:p>
    <w:p w:rsidR="00753DF6" w:rsidRPr="00753DF6" w:rsidRDefault="00840686" w:rsidP="00C8589F">
      <w:pPr>
        <w:spacing w:line="360" w:lineRule="auto"/>
        <w:ind w:firstLine="737"/>
        <w:jc w:val="both"/>
      </w:pPr>
      <w:r>
        <w:pict>
          <v:shape id="_x0000_i1026" type="#_x0000_t75" style="width:324.75pt;height:220.5pt">
            <v:imagedata r:id="rId5" o:title=""/>
          </v:shape>
        </w:pict>
      </w:r>
    </w:p>
    <w:p w:rsidR="00753DF6" w:rsidRPr="00753DF6" w:rsidRDefault="00753DF6" w:rsidP="00C8589F">
      <w:pPr>
        <w:spacing w:line="360" w:lineRule="auto"/>
        <w:ind w:firstLine="737"/>
        <w:jc w:val="both"/>
      </w:pPr>
      <w:r w:rsidRPr="00753DF6">
        <w:t>Рис. 2. Принципиальная схема грузовой и зачистной систем танкера грузоподъемностью 5000 т</w:t>
      </w:r>
    </w:p>
    <w:p w:rsidR="00753DF6" w:rsidRPr="00753DF6" w:rsidRDefault="00753DF6" w:rsidP="00C8589F">
      <w:pPr>
        <w:spacing w:line="360" w:lineRule="auto"/>
        <w:ind w:firstLine="737"/>
        <w:jc w:val="both"/>
      </w:pPr>
    </w:p>
    <w:p w:rsidR="00753DF6" w:rsidRPr="00753DF6" w:rsidRDefault="00753DF6" w:rsidP="00C8589F">
      <w:pPr>
        <w:spacing w:line="360" w:lineRule="auto"/>
        <w:ind w:firstLine="737"/>
        <w:jc w:val="both"/>
      </w:pPr>
      <w:r w:rsidRPr="00753DF6">
        <w:t>В насосном отделении установлены два центробежных грузовых насоса 1 марки 10НД-6Х1 с подачей каждый по 500 м</w:t>
      </w:r>
      <w:r w:rsidRPr="00753DF6">
        <w:rPr>
          <w:vertAlign w:val="superscript"/>
        </w:rPr>
        <w:t>8</w:t>
      </w:r>
      <w:r w:rsidRPr="00753DF6">
        <w:t xml:space="preserve">/ч при напоре 55 м и один зачистной поршневой </w:t>
      </w:r>
      <w:r w:rsidRPr="00753DF6">
        <w:rPr>
          <w:i/>
          <w:iCs/>
        </w:rPr>
        <w:t xml:space="preserve">2 </w:t>
      </w:r>
      <w:r w:rsidRPr="00753DF6">
        <w:t>марки ЭНП-7/3, обеспечивающий подачу 68 м</w:t>
      </w:r>
      <w:r w:rsidRPr="00753DF6">
        <w:rPr>
          <w:vertAlign w:val="superscript"/>
        </w:rPr>
        <w:t>3</w:t>
      </w:r>
      <w:r w:rsidRPr="00753DF6">
        <w:t>/ч и напор 100 м.</w:t>
      </w:r>
    </w:p>
    <w:p w:rsidR="00753DF6" w:rsidRPr="00753DF6" w:rsidRDefault="00C921E3" w:rsidP="00C8589F">
      <w:pPr>
        <w:spacing w:line="360" w:lineRule="auto"/>
        <w:ind w:firstLine="737"/>
        <w:jc w:val="both"/>
      </w:pPr>
      <w:r>
        <w:t>Нали</w:t>
      </w:r>
      <w:r w:rsidR="00753DF6" w:rsidRPr="00753DF6">
        <w:t xml:space="preserve">в груза производится по приемному трубопроводу (мани-фольду) </w:t>
      </w:r>
      <w:r w:rsidR="00753DF6" w:rsidRPr="00753DF6">
        <w:rPr>
          <w:i/>
          <w:iCs/>
        </w:rPr>
        <w:t xml:space="preserve">14 </w:t>
      </w:r>
      <w:r w:rsidR="00753DF6" w:rsidRPr="00753DF6">
        <w:t xml:space="preserve">в танки /// и </w:t>
      </w:r>
      <w:r w:rsidR="00753DF6" w:rsidRPr="00753DF6">
        <w:rPr>
          <w:i/>
          <w:iCs/>
          <w:lang w:val="en-US"/>
        </w:rPr>
        <w:t>IV</w:t>
      </w:r>
      <w:r w:rsidR="00753DF6" w:rsidRPr="00753DF6">
        <w:rPr>
          <w:i/>
          <w:iCs/>
        </w:rPr>
        <w:t xml:space="preserve">. </w:t>
      </w:r>
      <w:r w:rsidR="00753DF6" w:rsidRPr="00753DF6">
        <w:t xml:space="preserve">Выкачка груза осуществляется грузовыми насосами, которые забирают его из кормовых танков </w:t>
      </w:r>
      <w:r w:rsidR="00753DF6" w:rsidRPr="00753DF6">
        <w:rPr>
          <w:i/>
          <w:iCs/>
          <w:lang w:val="en-US"/>
        </w:rPr>
        <w:t>VII</w:t>
      </w:r>
      <w:r w:rsidR="00753DF6" w:rsidRPr="00753DF6">
        <w:rPr>
          <w:i/>
          <w:iCs/>
        </w:rPr>
        <w:t xml:space="preserve"> </w:t>
      </w:r>
      <w:r w:rsidR="00753DF6" w:rsidRPr="00753DF6">
        <w:t xml:space="preserve">и </w:t>
      </w:r>
      <w:r w:rsidR="00753DF6" w:rsidRPr="00753DF6">
        <w:rPr>
          <w:i/>
          <w:iCs/>
          <w:lang w:val="en-US"/>
        </w:rPr>
        <w:t>VIII</w:t>
      </w:r>
      <w:r w:rsidR="00753DF6" w:rsidRPr="00753DF6">
        <w:rPr>
          <w:i/>
          <w:iCs/>
        </w:rPr>
        <w:t xml:space="preserve"> </w:t>
      </w:r>
      <w:r w:rsidR="00753DF6" w:rsidRPr="00753DF6">
        <w:t>по коротким всасывающим трубам и по</w:t>
      </w:r>
      <w:r w:rsidR="00753DF6">
        <w:t>дают по напорным тру</w:t>
      </w:r>
      <w:r w:rsidR="00753DF6" w:rsidRPr="00753DF6">
        <w:t xml:space="preserve">бам в раздаточный трубопровод </w:t>
      </w:r>
      <w:r w:rsidR="00753DF6" w:rsidRPr="00753DF6">
        <w:rPr>
          <w:i/>
          <w:iCs/>
        </w:rPr>
        <w:t xml:space="preserve">13, </w:t>
      </w:r>
      <w:r w:rsidR="00753DF6" w:rsidRPr="00753DF6">
        <w:t>расположенный на палубе. При такой грузовой системе можно перевозить только один сорт груза за рейс.</w:t>
      </w:r>
    </w:p>
    <w:p w:rsidR="00753DF6" w:rsidRPr="00753DF6" w:rsidRDefault="00753DF6" w:rsidP="00C8589F">
      <w:pPr>
        <w:spacing w:line="360" w:lineRule="auto"/>
        <w:ind w:firstLine="737"/>
        <w:jc w:val="both"/>
      </w:pPr>
      <w:r w:rsidRPr="00753DF6">
        <w:t xml:space="preserve">Выкачка груза может производиться как при параллельном, так и при последовательном включении грузовых насосов. При параллельной работе грузовых насосов должны быть открыты клинкеты </w:t>
      </w:r>
      <w:r w:rsidRPr="00753DF6">
        <w:rPr>
          <w:i/>
          <w:iCs/>
        </w:rPr>
        <w:t xml:space="preserve">6, 11 </w:t>
      </w:r>
      <w:r w:rsidRPr="00753DF6">
        <w:t xml:space="preserve">и </w:t>
      </w:r>
      <w:r w:rsidRPr="00753DF6">
        <w:rPr>
          <w:i/>
          <w:iCs/>
        </w:rPr>
        <w:t xml:space="preserve">9, 12, </w:t>
      </w:r>
      <w:r w:rsidRPr="00753DF6">
        <w:t xml:space="preserve">а при последовательной — клинкеты </w:t>
      </w:r>
      <w:r w:rsidRPr="00753DF6">
        <w:rPr>
          <w:i/>
          <w:iCs/>
        </w:rPr>
        <w:t xml:space="preserve">6, 3 </w:t>
      </w:r>
      <w:r w:rsidRPr="00753DF6">
        <w:t xml:space="preserve">и </w:t>
      </w:r>
      <w:r w:rsidRPr="00753DF6">
        <w:rPr>
          <w:i/>
          <w:iCs/>
        </w:rPr>
        <w:t xml:space="preserve">12 </w:t>
      </w:r>
      <w:r w:rsidRPr="00753DF6">
        <w:t xml:space="preserve">или </w:t>
      </w:r>
      <w:r w:rsidRPr="00753DF6">
        <w:rPr>
          <w:i/>
          <w:iCs/>
        </w:rPr>
        <w:t xml:space="preserve">9, 5 к 11. </w:t>
      </w:r>
      <w:r w:rsidRPr="00753DF6">
        <w:t xml:space="preserve">Между всасывающими (приемными) трубами грузовых насосов имеется перемычка с разобщительным клинкетом </w:t>
      </w:r>
      <w:r w:rsidRPr="00753DF6">
        <w:rPr>
          <w:i/>
          <w:iCs/>
        </w:rPr>
        <w:t>4.</w:t>
      </w:r>
    </w:p>
    <w:p w:rsidR="00753DF6" w:rsidRPr="00753DF6" w:rsidRDefault="00753DF6" w:rsidP="00C8589F">
      <w:pPr>
        <w:spacing w:line="360" w:lineRule="auto"/>
        <w:ind w:firstLine="737"/>
        <w:jc w:val="both"/>
      </w:pPr>
      <w:r w:rsidRPr="00753DF6">
        <w:t xml:space="preserve">Для выкачки остатков груза используется зачистной поршневой насос </w:t>
      </w:r>
      <w:r w:rsidRPr="00753DF6">
        <w:rPr>
          <w:i/>
          <w:iCs/>
        </w:rPr>
        <w:t xml:space="preserve">2. </w:t>
      </w:r>
      <w:r w:rsidRPr="00753DF6">
        <w:t xml:space="preserve">При его работе должны быть открыты клинкеты </w:t>
      </w:r>
      <w:r w:rsidRPr="00753DF6">
        <w:rPr>
          <w:i/>
          <w:iCs/>
        </w:rPr>
        <w:t xml:space="preserve">7, 8 </w:t>
      </w:r>
      <w:r w:rsidRPr="00753DF6">
        <w:t xml:space="preserve">и </w:t>
      </w:r>
      <w:r w:rsidRPr="00753DF6">
        <w:rPr>
          <w:i/>
          <w:iCs/>
        </w:rPr>
        <w:t>10.</w:t>
      </w:r>
    </w:p>
    <w:p w:rsidR="00753DF6" w:rsidRPr="00753DF6" w:rsidRDefault="00753DF6" w:rsidP="00C8589F">
      <w:pPr>
        <w:spacing w:line="360" w:lineRule="auto"/>
        <w:ind w:firstLine="737"/>
        <w:jc w:val="both"/>
      </w:pPr>
      <w:r w:rsidRPr="00753DF6">
        <w:t xml:space="preserve">В кормовой части танков </w:t>
      </w:r>
      <w:r w:rsidRPr="00753DF6">
        <w:rPr>
          <w:i/>
          <w:iCs/>
          <w:lang w:val="en-US"/>
        </w:rPr>
        <w:t>VII</w:t>
      </w:r>
      <w:r w:rsidRPr="00753DF6">
        <w:rPr>
          <w:i/>
          <w:iCs/>
        </w:rPr>
        <w:t xml:space="preserve"> </w:t>
      </w:r>
      <w:r w:rsidRPr="00753DF6">
        <w:t xml:space="preserve">и </w:t>
      </w:r>
      <w:r w:rsidRPr="00753DF6">
        <w:rPr>
          <w:i/>
          <w:iCs/>
          <w:lang w:val="en-US"/>
        </w:rPr>
        <w:t>VIII</w:t>
      </w:r>
      <w:r w:rsidRPr="00753DF6">
        <w:rPr>
          <w:i/>
          <w:iCs/>
        </w:rPr>
        <w:t xml:space="preserve"> </w:t>
      </w:r>
      <w:r w:rsidRPr="00753DF6">
        <w:t>в пределах высоты междудонного пространства сделаны специальные колодцы для заглубления приемников зачистной системы. Зачистка танков от остатков груза при дифференте на корму осуществляется практически насухо.</w:t>
      </w:r>
    </w:p>
    <w:p w:rsidR="00753DF6" w:rsidRPr="00753DF6" w:rsidRDefault="00753DF6" w:rsidP="00C8589F">
      <w:pPr>
        <w:spacing w:line="360" w:lineRule="auto"/>
        <w:ind w:firstLine="737"/>
        <w:jc w:val="both"/>
      </w:pPr>
      <w:r w:rsidRPr="00753DF6">
        <w:t>Приемные концы всасывающих труб грузового и зачистного трубопроводов оканчиваются раструбами (приемниками), вследствие чего уменьшаются скорость входа жидкости в приемник и глубина образующейся при этом воронки. При большой воронке возможно попадание воздуха во всасывающую трубу, что нарушает нормальную работу насоса. Расстояние от кромки приемника до днища корпуса составляет 30—50 мм у грузовых приемников и 15—20 мм у зачистных.</w:t>
      </w:r>
    </w:p>
    <w:p w:rsidR="00753DF6" w:rsidRPr="00753DF6" w:rsidRDefault="00753DF6" w:rsidP="00C8589F">
      <w:pPr>
        <w:spacing w:line="360" w:lineRule="auto"/>
        <w:ind w:firstLine="737"/>
        <w:jc w:val="both"/>
      </w:pPr>
      <w:r w:rsidRPr="00753DF6">
        <w:t>Чтобы исключить попадание внутрь насосов посторонних предметов, перед каждым из них на всасывающей трубе монтируется фильтр-ловушка.</w:t>
      </w:r>
    </w:p>
    <w:p w:rsidR="00753DF6" w:rsidRDefault="00753DF6" w:rsidP="00C8589F">
      <w:pPr>
        <w:spacing w:line="360" w:lineRule="auto"/>
        <w:ind w:firstLine="737"/>
        <w:jc w:val="both"/>
      </w:pPr>
      <w:r w:rsidRPr="00753DF6">
        <w:t>Для подогрева вязкого груза в средних танках установлены змеевиковые паровые подогреватели.</w:t>
      </w:r>
    </w:p>
    <w:p w:rsidR="00753DF6" w:rsidRPr="00753DF6" w:rsidRDefault="00840686" w:rsidP="00C8589F">
      <w:pPr>
        <w:spacing w:line="360" w:lineRule="auto"/>
        <w:ind w:firstLine="737"/>
        <w:jc w:val="both"/>
      </w:pPr>
      <w:r>
        <w:pict>
          <v:shape id="_x0000_i1027" type="#_x0000_t75" style="width:240pt;height:290.25pt">
            <v:imagedata r:id="rId6" o:title=""/>
          </v:shape>
        </w:pict>
      </w:r>
    </w:p>
    <w:p w:rsidR="00753DF6" w:rsidRPr="00753DF6" w:rsidRDefault="00753DF6" w:rsidP="00C8589F">
      <w:pPr>
        <w:spacing w:line="360" w:lineRule="auto"/>
        <w:ind w:firstLine="737"/>
        <w:jc w:val="both"/>
      </w:pPr>
      <w:r w:rsidRPr="00753DF6">
        <w:t>Рис. 101. Насосное отделение танкера грузоподъемностью 5000 т</w:t>
      </w:r>
      <w:r w:rsidRPr="00753DF6">
        <w:rPr>
          <w:i/>
          <w:iCs/>
        </w:rPr>
        <w:t>.</w:t>
      </w:r>
    </w:p>
    <w:p w:rsidR="00753DF6" w:rsidRPr="00753DF6" w:rsidRDefault="00753DF6" w:rsidP="00C8589F">
      <w:pPr>
        <w:spacing w:line="360" w:lineRule="auto"/>
        <w:ind w:firstLine="737"/>
        <w:jc w:val="both"/>
      </w:pPr>
      <w:r w:rsidRPr="00753DF6">
        <w:rPr>
          <w:i/>
          <w:iCs/>
        </w:rPr>
        <w:t xml:space="preserve">1 </w:t>
      </w:r>
      <w:r w:rsidRPr="00753DF6">
        <w:t xml:space="preserve">— грузовой насос; 2 — электродвигатель грузового насоса; </w:t>
      </w:r>
      <w:r w:rsidRPr="00753DF6">
        <w:rPr>
          <w:i/>
          <w:iCs/>
        </w:rPr>
        <w:t xml:space="preserve">3 — </w:t>
      </w:r>
      <w:r w:rsidRPr="00753DF6">
        <w:t xml:space="preserve">электродвигатель зачистного насоса; </w:t>
      </w:r>
      <w:r w:rsidRPr="00753DF6">
        <w:rPr>
          <w:i/>
          <w:iCs/>
        </w:rPr>
        <w:t xml:space="preserve">4 — </w:t>
      </w:r>
      <w:r w:rsidRPr="00753DF6">
        <w:t>зачистной насос</w:t>
      </w:r>
    </w:p>
    <w:p w:rsidR="00641D8E" w:rsidRDefault="00641D8E" w:rsidP="00C8589F">
      <w:pPr>
        <w:spacing w:line="360" w:lineRule="auto"/>
        <w:ind w:firstLine="737"/>
        <w:jc w:val="both"/>
      </w:pPr>
    </w:p>
    <w:p w:rsidR="00753DF6" w:rsidRPr="00753DF6" w:rsidRDefault="00753DF6" w:rsidP="00C8589F">
      <w:pPr>
        <w:spacing w:line="360" w:lineRule="auto"/>
        <w:ind w:firstLine="737"/>
        <w:jc w:val="both"/>
      </w:pPr>
      <w:r w:rsidRPr="00753DF6">
        <w:t>Насосное отделение расположено за поперечной переборкой кормовых танков по правому борту (рис.</w:t>
      </w:r>
      <w:r>
        <w:t>3</w:t>
      </w:r>
      <w:r w:rsidRPr="00753DF6">
        <w:t>). Электродвигатели грузовых и зачистных насосов в целях пожарной безопасности вынесены в машинное отделение за газонепроницаемую переборку. Каждый электродвигатель соединен со своим насосом промежуточным валом. В месте прохода вала через переборку установлено газонепроницаемое уплотнение (сальник) с водяным охлаждением.</w:t>
      </w:r>
    </w:p>
    <w:p w:rsidR="00753DF6" w:rsidRPr="00753DF6" w:rsidRDefault="00753DF6" w:rsidP="00C8589F">
      <w:pPr>
        <w:spacing w:line="360" w:lineRule="auto"/>
        <w:ind w:firstLine="737"/>
        <w:jc w:val="both"/>
      </w:pPr>
      <w:r w:rsidRPr="00753DF6">
        <w:t>Гидравлические расчеты грузовой и зачистной систем выполняют исходя из условий налива и слива нефтепродуктов. Эти расчеты для трубопроводной и клинкетной систем имеют свои особенности. При трубопроводной системе гидравлические потери определяются трением по длине труб и местными сопротивлениями, а</w:t>
      </w:r>
      <w:r w:rsidR="00641D8E">
        <w:t xml:space="preserve"> </w:t>
      </w:r>
      <w:r w:rsidRPr="00753DF6">
        <w:t xml:space="preserve">при клинкетной — трением при движении жидкости по днищу и местными сопротивлениями, причем для одного и того же танкера и нефтепродукта гидравлические потери в трубопроводной системе, как правило, больше, чем в клинкетной. </w:t>
      </w:r>
      <w:bookmarkStart w:id="0" w:name="_GoBack"/>
      <w:bookmarkEnd w:id="0"/>
    </w:p>
    <w:sectPr w:rsidR="00753DF6" w:rsidRPr="00753DF6" w:rsidSect="00C858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AE4"/>
    <w:rsid w:val="00434A9D"/>
    <w:rsid w:val="00453AE4"/>
    <w:rsid w:val="00641D14"/>
    <w:rsid w:val="00641D8E"/>
    <w:rsid w:val="00753DF6"/>
    <w:rsid w:val="00840686"/>
    <w:rsid w:val="008E4091"/>
    <w:rsid w:val="009D5DB7"/>
    <w:rsid w:val="00A83154"/>
    <w:rsid w:val="00C8589F"/>
    <w:rsid w:val="00C9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80C81747-1235-416B-B90F-9A648608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9D5DB7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ГРУЗОВАЯ И ЗАЧИСТНАЯ СИСТЕМЫ ТАНКЕРОВ</vt:lpstr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ГРУЗОВАЯ И ЗАЧИСТНАЯ СИСТЕМЫ ТАНКЕРОВ</dc:title>
  <dc:subject/>
  <dc:creator>Radmilka</dc:creator>
  <cp:keywords/>
  <dc:description/>
  <cp:lastModifiedBy>admin</cp:lastModifiedBy>
  <cp:revision>2</cp:revision>
  <dcterms:created xsi:type="dcterms:W3CDTF">2014-02-20T22:21:00Z</dcterms:created>
  <dcterms:modified xsi:type="dcterms:W3CDTF">2014-02-20T22:21:00Z</dcterms:modified>
</cp:coreProperties>
</file>