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6D6532" w:rsidRDefault="006D6532" w:rsidP="006D6532">
      <w:pPr>
        <w:pStyle w:val="afe"/>
        <w:rPr>
          <w:lang w:val="uk-UA"/>
        </w:rPr>
      </w:pPr>
    </w:p>
    <w:p w:rsidR="003070E6" w:rsidRPr="003070E6" w:rsidRDefault="003070E6" w:rsidP="006D6532">
      <w:pPr>
        <w:pStyle w:val="afe"/>
        <w:rPr>
          <w:snapToGrid w:val="0"/>
        </w:rPr>
      </w:pPr>
      <w:r w:rsidRPr="003070E6">
        <w:t>"</w:t>
      </w:r>
      <w:r w:rsidR="008B0EA0" w:rsidRPr="003070E6">
        <w:rPr>
          <w:snapToGrid w:val="0"/>
        </w:rPr>
        <w:t>Историзм писательского мышления в повествовательной структуре романов</w:t>
      </w:r>
      <w:r w:rsidRPr="003070E6">
        <w:rPr>
          <w:snapToGrid w:val="0"/>
        </w:rPr>
        <w:t xml:space="preserve"> </w:t>
      </w:r>
      <w:r w:rsidR="008B0EA0" w:rsidRPr="003070E6">
        <w:rPr>
          <w:snapToGrid w:val="0"/>
        </w:rPr>
        <w:t>Д</w:t>
      </w:r>
      <w:r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Балашова</w:t>
      </w:r>
      <w:r w:rsidRPr="003070E6">
        <w:rPr>
          <w:snapToGrid w:val="0"/>
        </w:rPr>
        <w:t xml:space="preserve"> "</w:t>
      </w:r>
      <w:r w:rsidR="008B0EA0" w:rsidRPr="003070E6">
        <w:rPr>
          <w:snapToGrid w:val="0"/>
        </w:rPr>
        <w:t>Государи Московские</w:t>
      </w:r>
      <w:r w:rsidRPr="003070E6">
        <w:rPr>
          <w:snapToGrid w:val="0"/>
        </w:rPr>
        <w:t>"</w:t>
      </w:r>
    </w:p>
    <w:p w:rsidR="006D6532" w:rsidRPr="006D6532" w:rsidRDefault="008B0EA0" w:rsidP="006D6532">
      <w:pPr>
        <w:pStyle w:val="afe"/>
        <w:rPr>
          <w:snapToGrid w:val="0"/>
        </w:rPr>
      </w:pPr>
      <w:r w:rsidRPr="003070E6">
        <w:rPr>
          <w:snapToGrid w:val="0"/>
        </w:rPr>
        <w:t>Рахманова А</w:t>
      </w:r>
      <w:r w:rsidR="003070E6">
        <w:rPr>
          <w:snapToGrid w:val="0"/>
        </w:rPr>
        <w:t xml:space="preserve">.Х. </w:t>
      </w:r>
      <w:r w:rsidRPr="003070E6">
        <w:t>ст</w:t>
      </w:r>
      <w:r w:rsidR="003070E6" w:rsidRPr="003070E6">
        <w:t xml:space="preserve">. </w:t>
      </w:r>
      <w:r w:rsidRPr="003070E6">
        <w:t>преп</w:t>
      </w:r>
      <w:r w:rsidR="003070E6" w:rsidRPr="003070E6">
        <w:t xml:space="preserve">. </w:t>
      </w:r>
      <w:r w:rsidRPr="003070E6">
        <w:t>кафедры русского языка и литературы НГПИ</w:t>
      </w:r>
    </w:p>
    <w:p w:rsidR="003070E6" w:rsidRPr="003070E6" w:rsidRDefault="006D6532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rPr>
          <w:snapToGrid w:val="0"/>
          <w:lang w:val="uk-UA"/>
        </w:rPr>
        <w:br w:type="page"/>
      </w:r>
      <w:r w:rsidR="008B0EA0" w:rsidRPr="003070E6">
        <w:rPr>
          <w:snapToGrid w:val="0"/>
        </w:rPr>
        <w:t>Исторический роман, возникая на стыке научного и эстетического мышления, требует сочетания в авторском лице художественного дарования и пытливости ученого</w:t>
      </w:r>
      <w:r w:rsidR="003070E6" w:rsidRPr="003070E6">
        <w:rPr>
          <w:snapToGrid w:val="0"/>
        </w:rPr>
        <w:t>.</w:t>
      </w:r>
      <w:r w:rsidR="008B0EA0" w:rsidRPr="003070E6">
        <w:rPr>
          <w:snapToGrid w:val="0"/>
        </w:rPr>
        <w:t>, погружается в архивную пыль, производит анализ и отбор документальных свидетельств, создает свою научно-эстетическую концепцию эпохи и героев, учитывая существующие в науке точки зрения, а порой критически их переосмысляя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Вся масса отобранного, изученного и переработанного материала воплощается в художественную ткань романа, полностью трансформируясь по законам образа творчества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Закрепляя в тексте созданную модель прошлого, автор обычно скрывается за объективным образным слоем повествования, не пытаясь обнаружить свое присутствие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Такая форма рассказа</w:t>
      </w:r>
      <w:r w:rsidR="003070E6" w:rsidRPr="003070E6">
        <w:rPr>
          <w:snapToGrid w:val="0"/>
        </w:rPr>
        <w:t xml:space="preserve">, </w:t>
      </w:r>
      <w:r w:rsidR="008B0EA0" w:rsidRPr="003070E6">
        <w:rPr>
          <w:snapToGrid w:val="0"/>
        </w:rPr>
        <w:t>была доминирующей вплоть до 60-х годов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 xml:space="preserve">В дальнейшем </w:t>
      </w:r>
      <w:r w:rsidR="003070E6" w:rsidRPr="003070E6">
        <w:rPr>
          <w:snapToGrid w:val="0"/>
        </w:rPr>
        <w:t>"</w:t>
      </w:r>
      <w:r w:rsidR="008B0EA0" w:rsidRPr="003070E6">
        <w:rPr>
          <w:snapToGrid w:val="0"/>
        </w:rPr>
        <w:t>единовластие объективного стиля расшатывается в силу широкого распространения произведений, синтезирующих объективно-образную и субъективно-публицистическую формы изложения</w:t>
      </w:r>
      <w:r w:rsidR="003070E6" w:rsidRPr="003070E6">
        <w:rPr>
          <w:snapToGrid w:val="0"/>
        </w:rPr>
        <w:t>"</w:t>
      </w:r>
      <w:r w:rsidR="008B0EA0" w:rsidRPr="003070E6">
        <w:rPr>
          <w:rStyle w:val="a8"/>
          <w:sz w:val="20"/>
          <w:szCs w:val="20"/>
        </w:rPr>
        <w:footnoteReference w:id="1"/>
      </w:r>
      <w:r w:rsidR="008B0EA0" w:rsidRPr="003070E6">
        <w:rPr>
          <w:snapToGrid w:val="0"/>
        </w:rPr>
        <w:t xml:space="preserve"> Это привело к усложнению хронотопа, к совмещению в рамках единого временного – авторского голоса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Среди разнообразных форм вхождений автора в основной текст заметное место приобрел голос ученого-историка, который, не скрывая высоты своей точки обзора, дает справки и комментарии по поводу изображаемого, размышляет вслух, вводит читателя в творческую лабораторию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Такова повествовательная манера Ю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Трифонова (</w:t>
      </w:r>
      <w:r w:rsidR="003070E6" w:rsidRPr="003070E6">
        <w:rPr>
          <w:snapToGrid w:val="0"/>
        </w:rPr>
        <w:t>"</w:t>
      </w:r>
      <w:r w:rsidR="008B0EA0" w:rsidRPr="003070E6">
        <w:rPr>
          <w:snapToGrid w:val="0"/>
        </w:rPr>
        <w:t>Нетерпение</w:t>
      </w:r>
      <w:r w:rsidR="003070E6" w:rsidRPr="003070E6">
        <w:rPr>
          <w:snapToGrid w:val="0"/>
        </w:rPr>
        <w:t>"</w:t>
      </w:r>
      <w:r w:rsidR="003070E6">
        <w:rPr>
          <w:snapToGrid w:val="0"/>
        </w:rPr>
        <w:t>, 19</w:t>
      </w:r>
      <w:r w:rsidR="008B0EA0" w:rsidRPr="003070E6">
        <w:rPr>
          <w:snapToGrid w:val="0"/>
        </w:rPr>
        <w:t>73</w:t>
      </w:r>
      <w:r w:rsidR="003070E6" w:rsidRPr="003070E6">
        <w:rPr>
          <w:snapToGrid w:val="0"/>
        </w:rPr>
        <w:t>),</w:t>
      </w:r>
      <w:r w:rsidR="008B0EA0" w:rsidRPr="003070E6">
        <w:rPr>
          <w:snapToGrid w:val="0"/>
        </w:rPr>
        <w:t xml:space="preserve"> В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Чивилихина (</w:t>
      </w:r>
      <w:r w:rsidR="003070E6" w:rsidRPr="003070E6">
        <w:rPr>
          <w:snapToGrid w:val="0"/>
        </w:rPr>
        <w:t>"</w:t>
      </w:r>
      <w:r w:rsidR="008B0EA0" w:rsidRPr="003070E6">
        <w:rPr>
          <w:snapToGrid w:val="0"/>
        </w:rPr>
        <w:t>Память</w:t>
      </w:r>
      <w:r w:rsidR="003070E6" w:rsidRPr="003070E6">
        <w:rPr>
          <w:snapToGrid w:val="0"/>
        </w:rPr>
        <w:t>"</w:t>
      </w:r>
      <w:r w:rsidR="008B0EA0" w:rsidRPr="003070E6">
        <w:rPr>
          <w:snapToGrid w:val="0"/>
        </w:rPr>
        <w:t>, 1982</w:t>
      </w:r>
      <w:r w:rsidR="003070E6" w:rsidRPr="003070E6">
        <w:rPr>
          <w:snapToGrid w:val="0"/>
        </w:rPr>
        <w:t>),</w:t>
      </w:r>
      <w:r w:rsidR="008B0EA0" w:rsidRPr="003070E6">
        <w:rPr>
          <w:snapToGrid w:val="0"/>
        </w:rPr>
        <w:t xml:space="preserve"> Ю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Давыдова (</w:t>
      </w:r>
      <w:r w:rsidR="003070E6" w:rsidRPr="003070E6">
        <w:rPr>
          <w:snapToGrid w:val="0"/>
        </w:rPr>
        <w:t>"</w:t>
      </w:r>
      <w:r w:rsidR="008B0EA0" w:rsidRPr="003070E6">
        <w:rPr>
          <w:snapToGrid w:val="0"/>
        </w:rPr>
        <w:t>Две связки писем</w:t>
      </w:r>
      <w:r w:rsidR="003070E6" w:rsidRPr="003070E6">
        <w:rPr>
          <w:snapToGrid w:val="0"/>
        </w:rPr>
        <w:t>"</w:t>
      </w:r>
      <w:r w:rsidR="008B0EA0" w:rsidRPr="003070E6">
        <w:rPr>
          <w:snapToGrid w:val="0"/>
        </w:rPr>
        <w:t>, 1983</w:t>
      </w:r>
      <w:r w:rsidR="003070E6" w:rsidRPr="003070E6">
        <w:rPr>
          <w:snapToGrid w:val="0"/>
        </w:rPr>
        <w:t xml:space="preserve">) </w:t>
      </w:r>
      <w:r w:rsidR="008B0EA0" w:rsidRPr="003070E6">
        <w:rPr>
          <w:snapToGrid w:val="0"/>
        </w:rPr>
        <w:t>и др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По-своему ярко выражает закономерности подобного плана и творчество Д</w:t>
      </w:r>
      <w:r w:rsidR="003070E6" w:rsidRPr="003070E6">
        <w:rPr>
          <w:snapToGrid w:val="0"/>
        </w:rPr>
        <w:t xml:space="preserve">. </w:t>
      </w:r>
      <w:r w:rsidR="008B0EA0" w:rsidRPr="003070E6">
        <w:rPr>
          <w:snapToGrid w:val="0"/>
        </w:rPr>
        <w:t>Балашова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Причины этих модификаций исследователи видят в изменении нравственно-философской атмосферы эпохи, в углублении исторического сознания современного человека, в усилении личностного восприятия далекого прошлого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Соглашаясь с этим, необходимо сделать некоторые дополнения общего и, применительно к творчеству Балашова, частного характера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Активное включение голоса ученого в общий контекст романов о прошлом, на наш взгляд, свидетельствует об их возросшей научно-познавательной функции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С одной стороны здесь необходимо видеть результат преимущественного интереса современного читателя ко всему достоверному, документально засвидетельствованному, а с другой, учитывая некоторое отставание науки от потребностей читателя,</w:t>
      </w:r>
      <w:r w:rsidR="003070E6" w:rsidRPr="003070E6">
        <w:rPr>
          <w:snapToGrid w:val="0"/>
        </w:rPr>
        <w:t xml:space="preserve"> - </w:t>
      </w:r>
      <w:r w:rsidRPr="003070E6">
        <w:rPr>
          <w:snapToGrid w:val="0"/>
        </w:rPr>
        <w:t>своего рода следствие компенсирующей функции художественно-исторической литературы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Наличие историко-публицистического материала в романах серии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Государи московские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, использование авторского плана в романном контексте объясняется также сложностью и недостаточной изученностью эпохи объединения русских земель вокруг Московского княжества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Обзор творчества Д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Балашова позволяет выявить определенную эволюцию его повествовательного почерка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Произведения новгородского цикла выдержаны в традиционном стиле, без каких-либо заметных модификаций структуры повествования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 них преобладает изображение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Интерес к новому стилевому принципу возник у художника в связи с обращением к теме возвышения Московского княжества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В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Младшем сыне</w:t>
      </w:r>
      <w:r w:rsidR="003070E6" w:rsidRPr="003070E6">
        <w:rPr>
          <w:snapToGrid w:val="0"/>
        </w:rPr>
        <w:t xml:space="preserve">" - </w:t>
      </w:r>
      <w:r w:rsidRPr="003070E6">
        <w:rPr>
          <w:snapToGrid w:val="0"/>
        </w:rPr>
        <w:t xml:space="preserve">начальном романе цикла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Государи московские</w:t>
      </w:r>
      <w:r w:rsidR="003070E6" w:rsidRPr="003070E6">
        <w:rPr>
          <w:snapToGrid w:val="0"/>
        </w:rPr>
        <w:t xml:space="preserve">" - </w:t>
      </w:r>
      <w:r w:rsidRPr="003070E6">
        <w:rPr>
          <w:snapToGrid w:val="0"/>
        </w:rPr>
        <w:t>уже имеются фрагменты, в которых собственно художественное изображение прерывается авторскими декларациями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 повествовании о русском средневековье появляется голос ученого-мыслителя в виде комментариев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и историко-философских сентенций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Но количество таких эпизодов невелико, значимость их в раскрытии идейно-художественного содержания романа не столь ощутима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По всему видно, что писатель делает первые пробы в создании формы романа с открытым авторским присутствием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 xml:space="preserve">По-настоящему широко и органично голос историка включается в объективированный контекст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Великого стола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, а затем и следующих романов –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Бремя власти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и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Симеон Гордый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,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Ветер времени,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Отречение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,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Святая Русь</w:t>
      </w:r>
      <w:r w:rsidR="003070E6" w:rsidRPr="003070E6">
        <w:rPr>
          <w:snapToGrid w:val="0"/>
        </w:rPr>
        <w:t xml:space="preserve">". </w:t>
      </w:r>
      <w:r w:rsidRPr="003070E6">
        <w:rPr>
          <w:snapToGrid w:val="0"/>
        </w:rPr>
        <w:t>Внимательное их прочтение позволяет обнаружить авторские вкрапления по всему тексту произведений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Они разнообразны по объему, полифункциональны по сущности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Проследим основные формы проявления в них голоса историка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Одна из распространенных форм авторского присутствия в романах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 xml:space="preserve">цикла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Государи Московские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связана с отношением Балашова к проблеме исторического факта и вымысла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Мы уже говорили о том, что Балашов неоднократно заявлял</w:t>
      </w:r>
      <w:r w:rsidR="003070E6" w:rsidRPr="003070E6">
        <w:rPr>
          <w:snapToGrid w:val="0"/>
        </w:rPr>
        <w:t xml:space="preserve">: </w:t>
      </w:r>
      <w:r w:rsidRPr="003070E6">
        <w:rPr>
          <w:snapToGrid w:val="0"/>
        </w:rPr>
        <w:t xml:space="preserve">читатель знает прошлое преимущественно по художественной литературе, а это в свою очередь требует от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авторов исторических романов бережного отношения к документальным источникам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2"/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Этому принципиальному положению Балашов неукоснительно следует в своей художественной практике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Не случайно специалисты-историки в один голос отмечают фактологическую безукоризненность его романов (В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Янин</w:t>
      </w:r>
      <w:r w:rsidR="003070E6" w:rsidRPr="003070E6">
        <w:rPr>
          <w:snapToGrid w:val="0"/>
        </w:rPr>
        <w:t xml:space="preserve">, </w:t>
      </w:r>
      <w:r w:rsidRPr="003070E6">
        <w:rPr>
          <w:snapToGrid w:val="0"/>
        </w:rPr>
        <w:t>Д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Лихачев, В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Евсюков, С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Комиссаров</w:t>
      </w:r>
      <w:r w:rsidR="003070E6" w:rsidRPr="003070E6">
        <w:rPr>
          <w:snapToGrid w:val="0"/>
        </w:rPr>
        <w:t xml:space="preserve">). </w:t>
      </w:r>
      <w:r w:rsidRPr="003070E6">
        <w:rPr>
          <w:snapToGrid w:val="0"/>
        </w:rPr>
        <w:t>Такой приоритет летописного факта наблюдается даже в их повествовательной структуре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Имеется в виду активно используемый прием ссылок на свидетельства древних хроник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Например, в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Великом столе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, объясняя причины похода тверских войск на Москву, автор добавляет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Даже и владимирский летописец отмечал позднее, что поход на Юрия был затеян Михаилом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3"/>
      </w:r>
      <w:r w:rsidRPr="003070E6">
        <w:rPr>
          <w:snapToGrid w:val="0"/>
        </w:rPr>
        <w:t xml:space="preserve"> Использование подобного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способа аргументации, характерного более для научных произведений, вызывает у читателя чувство доверия к изображаемому, придает содержанию романа дополнительную правдивость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Поисковый стиль вызван проблемными ситуациями, когда в силу невозможности однозначного объяснения некоторых звеньев исторического сюжета писатель выносит на суд читателя свои сомнения и предположения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Уважением к читателю, чувством меры в использовании творческой фантазии и неприятием авантюрных элементов фабулы продиктован такой фрагмент в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Бремя власти</w:t>
      </w:r>
      <w:r w:rsidR="003070E6" w:rsidRPr="003070E6">
        <w:rPr>
          <w:snapToGrid w:val="0"/>
        </w:rPr>
        <w:t>": "</w:t>
      </w:r>
      <w:r w:rsidRPr="003070E6">
        <w:rPr>
          <w:snapToGrid w:val="0"/>
        </w:rPr>
        <w:t xml:space="preserve"> Я не знаю доподлинно, что происходило в тверском княжеском дому в 1338 году, и не могу, и не хочу изобретать романтического сюжета, ночных сцен, подкупленных слуг, тайных похищений и прочего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4"/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Речь идет о тайной грамоте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тверских князей, попавшей через множество рук к ордынскому хану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Автор уверен в том, что роковая роль в судьбе князя Александра принадлежит именно пропаже договорных бумаг и, что к этому имеют отношение люди из княжеского окружения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Он даже считает нужным указать на основные источники своей гипотезы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Появляется ссылка на Татищева и летописную строку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Своя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домочадая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начаша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водити на Александра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5"/>
      </w:r>
      <w:r w:rsidRPr="003070E6">
        <w:rPr>
          <w:snapToGrid w:val="0"/>
        </w:rPr>
        <w:t xml:space="preserve"> При этом вопрос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кто виноват конкретно</w:t>
      </w:r>
      <w:r w:rsidR="003070E6" w:rsidRPr="003070E6">
        <w:rPr>
          <w:snapToGrid w:val="0"/>
        </w:rPr>
        <w:t>? "</w:t>
      </w:r>
      <w:r w:rsidRPr="003070E6">
        <w:rPr>
          <w:snapToGrid w:val="0"/>
        </w:rPr>
        <w:t xml:space="preserve"> остается открытым, а объяснение причины невозможности уточнения имен доносчиков проливает свет на творческую установку романиста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Даже и днесь, через шесть веков трудно заглазно обвинить кого-то… А вдруг он не виновен, и клеймо предателя запечатлит и предаст на поругание праведника</w:t>
      </w:r>
      <w:r w:rsidR="003070E6" w:rsidRPr="003070E6">
        <w:rPr>
          <w:snapToGrid w:val="0"/>
        </w:rPr>
        <w:t xml:space="preserve">". </w:t>
      </w:r>
      <w:r w:rsidRPr="003070E6">
        <w:rPr>
          <w:rStyle w:val="a8"/>
          <w:sz w:val="20"/>
          <w:szCs w:val="20"/>
        </w:rPr>
        <w:footnoteReference w:id="6"/>
      </w:r>
      <w:r w:rsidRPr="003070E6">
        <w:rPr>
          <w:snapToGrid w:val="0"/>
        </w:rPr>
        <w:t xml:space="preserve"> В этих словах четко выражен нравственный максимализм балашовского отношения к истории</w:t>
      </w:r>
      <w:r w:rsidR="003070E6" w:rsidRPr="003070E6">
        <w:rPr>
          <w:snapToGrid w:val="0"/>
        </w:rPr>
        <w:t xml:space="preserve">: </w:t>
      </w:r>
      <w:r w:rsidRPr="003070E6">
        <w:rPr>
          <w:snapToGrid w:val="0"/>
        </w:rPr>
        <w:t>уважение к людям независимо от масштаба их деятельности, боязнь оскорбить их память напрасным обвинением, стремление воздать каждому из них по заслугам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 xml:space="preserve">Отличительным свойством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Государей московских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является подвижность авторской точки обзора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Мысль писателя не просто локализована в пределах изображаемых событий, но свободно перемещается в пространстве, придавая романному хронотопу удивительную многомерность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Включая историю родного народа в контекст мировой истории, автор нередко прибегает к аналогиям, проводит параллели между явлениями, расположенными в различных географических и хронологических плоскостях, что позволяет ему в единичном увидеть всеобщее, в кажущемся случайным – закономерное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Например, обращая внимание на расхождение интересов боярской верхушки и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черного люда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новгородской республики как причину ее ослабления, Балашов проводит параллель с историей средиземноморских городов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Римляне, дав право плебеям, а не только патрициям, сумели создать империю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Афиняне, пока опирались на демократические низы, создали союз городов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Но Венеция, подчинив себя олигархическому правлению меньшинства, замкнулась в себе и пала жертвою сильной монархической власти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То же, меньше, чем через полтора столетия, произошло с Новгородом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7"/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Попытка рассмотреть исторический факт в синхроническом и диахроническом аспектах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привели к тому, что писатель порой забегает вперед</w:t>
      </w:r>
      <w:r w:rsidR="003070E6" w:rsidRPr="003070E6">
        <w:rPr>
          <w:snapToGrid w:val="0"/>
        </w:rPr>
        <w:t xml:space="preserve">, </w:t>
      </w:r>
      <w:r w:rsidRPr="003070E6">
        <w:rPr>
          <w:snapToGrid w:val="0"/>
        </w:rPr>
        <w:t>сообщает из времен значительно более поздних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В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Бремени власти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после описания истории женитьбы московского боярина Родиона на тверской княжне Клавдии следует дополнение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…после родится у нее сын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Иван Родионович Квашня, прославит он имя свое, во главе Коломенского полка, на поле Куликовом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8"/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Такая историко-биографическая справка о еще не родившемся человеке, появляется не как авторская прихоть или оговорка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Она останавливает мгновение, привлекает читательское внимание к предыстории рождения одного из героев битвы при Непрядве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Упоминание о грядущей победе вносит в описание эпохи с драматическим разворотом событий иное эмоциональное звучание, придает роману перспективу будущего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Прием оправдан еще потому, что автор работает с установкой на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роман-поток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, серию, при которой жизнь отдельных героев проходит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через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несколько произведений, истоки и последствия многих событий находятся вне хронологических рамок одного романа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Если в процитированном эпизоде голос историка звучит в отношении к сюжетному настоящему как бы из будущего, обнаруживая осведомленность пишущего о событиях последующих десятилетий, то нередко создается и обратный эффек</w:t>
      </w:r>
      <w:r w:rsidR="003070E6" w:rsidRPr="003070E6">
        <w:rPr>
          <w:snapToGrid w:val="0"/>
        </w:rPr>
        <w:t>т.</w:t>
      </w:r>
      <w:r w:rsidR="006D6532">
        <w:rPr>
          <w:snapToGrid w:val="0"/>
          <w:lang w:val="uk-UA"/>
        </w:rPr>
        <w:t xml:space="preserve"> Д</w:t>
      </w:r>
      <w:r w:rsidRPr="003070E6">
        <w:rPr>
          <w:snapToGrid w:val="0"/>
        </w:rPr>
        <w:t>ля объяснения причин возникновения уже сложившихся в изображаемой эпохе жизненных реалий, авторская мысль погружается в толщу еще более древней истории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Такой тип дополнения собственно художественного изображения научным анализом появляется в связи со сложными, не всегда понятными современному читателю явлениями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Примером может служить оригинальная и достаточно убедительная гипотеза о причинах не утихающей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кончанской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борьбы в средневековом Новгороде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(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Симеон Гордый</w:t>
      </w:r>
      <w:r w:rsidR="003070E6" w:rsidRPr="003070E6">
        <w:rPr>
          <w:snapToGrid w:val="0"/>
        </w:rPr>
        <w:t>"</w:t>
      </w:r>
      <w:r w:rsidR="003070E6">
        <w:rPr>
          <w:snapToGrid w:val="0"/>
        </w:rPr>
        <w:t>, с.4</w:t>
      </w:r>
      <w:r w:rsidRPr="003070E6">
        <w:rPr>
          <w:snapToGrid w:val="0"/>
        </w:rPr>
        <w:t>16-417</w:t>
      </w:r>
      <w:r w:rsidR="003070E6" w:rsidRPr="003070E6">
        <w:rPr>
          <w:snapToGrid w:val="0"/>
        </w:rPr>
        <w:t xml:space="preserve">). </w:t>
      </w:r>
      <w:r w:rsidRPr="003070E6">
        <w:rPr>
          <w:snapToGrid w:val="0"/>
        </w:rPr>
        <w:t>Для ее объяснения совершается небольшой экскурс в историю расселения восточных славян, которые, по мнению автора, вплоть до ХVI в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влияли на внутреннюю и внешнюю политику древнего Новгорода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Данный фрагмент демонстрирует обостренный историзм писательского мышления</w:t>
      </w:r>
      <w:r w:rsidR="003070E6" w:rsidRPr="003070E6">
        <w:rPr>
          <w:snapToGrid w:val="0"/>
        </w:rPr>
        <w:t xml:space="preserve">: </w:t>
      </w:r>
      <w:r w:rsidRPr="003070E6">
        <w:rPr>
          <w:snapToGrid w:val="0"/>
        </w:rPr>
        <w:t>способность реконструировать мысли, чувства и мотивы поведения людей прошлого, выявлять невидимые для многих исторические и социальные корни того или иного общественного феномена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Признанный мастер исторического романа А</w:t>
      </w:r>
      <w:r w:rsidR="003070E6">
        <w:rPr>
          <w:snapToGrid w:val="0"/>
        </w:rPr>
        <w:t xml:space="preserve">.Н. </w:t>
      </w:r>
      <w:r w:rsidRPr="003070E6">
        <w:rPr>
          <w:snapToGrid w:val="0"/>
        </w:rPr>
        <w:t xml:space="preserve">Толстой, говоря о специфике работы над жанром, считал обязательным условием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вхождение в историю через современность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,</w:t>
      </w:r>
      <w:r w:rsidRPr="003070E6">
        <w:rPr>
          <w:rStyle w:val="a8"/>
          <w:sz w:val="20"/>
          <w:szCs w:val="20"/>
        </w:rPr>
        <w:footnoteReference w:id="9"/>
      </w:r>
      <w:r w:rsidRPr="003070E6">
        <w:rPr>
          <w:snapToGrid w:val="0"/>
        </w:rPr>
        <w:t xml:space="preserve"> то есть, выявление в прошлом проблем и ситуаций, злободневных в свете текущей жизни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Причем, автор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Петра Первого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понимал этот ставший хрестоматийным тезис, в духе господствовавшего тогда объективного стиля, в котором была возможна только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потаенная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перекличка времен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Суть толстовского призыва не утратила значения и в наши дни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Однако в связи со значительными изменениями в исторической романистике, современные художники помимо традиционных применяют и новые, необычные формы актуализации истории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 xml:space="preserve">В этом направлении работает и автор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Государей Московских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, который в рамках типологической разновидности исторического повествования с открытым авторским присутствием, прямо и непосредственно воссоздает связь времен, сталкивая на глазах читателя исторические реалии с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современными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При этом заслуживает внимания не сам факт сопоставления исторического времени с хронологически более поздним, а цель подобного сравнения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Так, вопреки популярному способу оттенять достижения последующих эпох по контрасту со стародавними временами, Балашов обнаруживает именно в древнем времени непреходящие ценности, продолжавшие оставаться мерилом социально значимого поведения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Мудрость предков, бережное отношение к земле звучат в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Симеоне Гордом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упреком, в адрес менее рациональных потомков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Соха не перевертывает, а раздвигает землю, губя сорную траву, но не нарушая пахотного слоя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Еще целые века пройдут, пока по этой земле пройдет сверкающий сталью отвальной плуг, переворачивая наизнанку слежавшийся пласт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10"/>
      </w:r>
      <w:r w:rsidRPr="003070E6">
        <w:rPr>
          <w:snapToGrid w:val="0"/>
        </w:rPr>
        <w:t xml:space="preserve"> Такое сравнение заставляет задуматься о сложности и неоднозначности исторического развития, когда при общем поступательном движении к более высоким формам жизни возможны и победы на отдельных участках от достигнутых рубежей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Это особенно касается нравственно-гуманистического опыта людей прошлого, который не случайно становится для потомков школой воспитания, объектом восхищения и поэтизации</w:t>
      </w:r>
      <w:r w:rsidR="003070E6" w:rsidRPr="003070E6">
        <w:rPr>
          <w:snapToGrid w:val="0"/>
        </w:rPr>
        <w:t xml:space="preserve">. </w:t>
      </w:r>
    </w:p>
    <w:p w:rsidR="008B0EA0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 xml:space="preserve">В жанрово-структурной форме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Государей Московских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основную смысловую нагрузку несут отступления историко-философского характера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Их относительно немного, но именно они дают ключ к авторским представлениям о времени и людях, о законах общественного процесса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Содержание этих сентенций тесно связано с сюжетным действием, с узловыми эпизодами событийной канвы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 то же время значение их</w:t>
      </w:r>
      <w:r w:rsidR="003070E6" w:rsidRPr="003070E6">
        <w:rPr>
          <w:snapToGrid w:val="0"/>
        </w:rPr>
        <w:t xml:space="preserve"> - </w:t>
      </w:r>
      <w:r w:rsidRPr="003070E6">
        <w:rPr>
          <w:snapToGrid w:val="0"/>
        </w:rPr>
        <w:t>выяснение сущности данной ситуации, и оно гораздо шире объяснения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Реально материал романа становится для писателя толчком для больших историко-философских обобщений, в которых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аккумулированы авторские наблюдения, знания, опыт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Стержневым для понимания романов оказывается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 xml:space="preserve">двухстраничное отступление в первых главах романа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Великий стол</w:t>
      </w:r>
      <w:r w:rsidR="003070E6" w:rsidRPr="003070E6">
        <w:rPr>
          <w:snapToGrid w:val="0"/>
        </w:rPr>
        <w:t xml:space="preserve">". </w:t>
      </w:r>
      <w:r w:rsidRPr="003070E6">
        <w:rPr>
          <w:snapToGrid w:val="0"/>
        </w:rPr>
        <w:t>Начинается этот отрывок со слов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Что было бы, не начни Юрий Московский борьбу против Твери</w:t>
      </w:r>
      <w:r w:rsidR="003070E6" w:rsidRPr="003070E6">
        <w:rPr>
          <w:snapToGrid w:val="0"/>
        </w:rPr>
        <w:t xml:space="preserve">? </w:t>
      </w:r>
      <w:r w:rsidRPr="003070E6">
        <w:rPr>
          <w:snapToGrid w:val="0"/>
        </w:rPr>
        <w:t>Как повернулась бы судьба страны</w:t>
      </w:r>
      <w:r w:rsidR="003070E6" w:rsidRPr="003070E6">
        <w:rPr>
          <w:snapToGrid w:val="0"/>
        </w:rPr>
        <w:t>? "</w:t>
      </w:r>
      <w:r w:rsidRPr="003070E6">
        <w:rPr>
          <w:snapToGrid w:val="0"/>
        </w:rPr>
        <w:t xml:space="preserve"> Автор размышляет о роли субъективной воли и объективных условий в историческом процессе, о возможности централизации русских земель вокруг Тверского княжества и допустимости христианизации Орды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И снова мысль повествователя с конкретных исторических событий переключается в другой временный план, переходит к настоящему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Появляется обращение к современнику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История – это наша жизнь, и делаем ее мы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Всем скопом, соборно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Всем народом творим, и каждый в особину…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11"/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Мысль о существовании альтернативных путей в развитии общества, о факторах, влияющих на реализацию той или иной исторической возможности, определяет тон всего произведения, проходя через него красной нитью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В дальнейшем авторские комментарии, словно кинематографический прием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голоса за кадром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, вклиниваются в художественное повествование, чтобы указать на не осуществившиеся варианты развития истории человечества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Так, в начале пятой главы сюжетное действие на короткое время перемещается в Городец, бывший стольный град Владимирской Руси, и тут же появляется авторский план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Еще один город, который мог бы, чуть-чуть повернись судьба,</w:t>
      </w:r>
      <w:r w:rsidR="003070E6" w:rsidRPr="003070E6">
        <w:rPr>
          <w:snapToGrid w:val="0"/>
        </w:rPr>
        <w:t xml:space="preserve"> - </w:t>
      </w:r>
      <w:r w:rsidRPr="003070E6">
        <w:rPr>
          <w:snapToGrid w:val="0"/>
        </w:rPr>
        <w:t>и не стал, и уже навсегда не стал – столицею Руси Великой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12"/>
      </w:r>
      <w:r w:rsidRPr="003070E6">
        <w:rPr>
          <w:snapToGrid w:val="0"/>
        </w:rPr>
        <w:t xml:space="preserve"> Пример наглядный, но не единственный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Критика по-разному отнеслась к декларациям с аналогичным содержанием, мнения разделились от полной апологетики до крайнего неприятия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На наш взгляд, подвергая критическому анализу содержания отдельных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авторских вкраплений</w:t>
      </w:r>
      <w:r w:rsidR="003070E6" w:rsidRPr="003070E6">
        <w:rPr>
          <w:snapToGrid w:val="0"/>
        </w:rPr>
        <w:t xml:space="preserve">, </w:t>
      </w:r>
      <w:r w:rsidRPr="003070E6">
        <w:rPr>
          <w:snapToGrid w:val="0"/>
        </w:rPr>
        <w:t>нельзя не видеть продуктивности подобного изображения истории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Такой подход не позволяет замкнуться в узких рамках окончательных результатов, когда все осуществляющееся в истории преподносится заранее предопределенным, а возможность иных путей не берется в расчет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 трактовке Балашова победа Москвы в борьбе с Тверским княжеским домом не предстает неизбежной, как это порой дается в исторической беллетристике, а является результатом действия множества факторов, среди которых не последнюю роль играл и человеческий фактор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Акценты на человеческий фактор – отличительное свойство балашовского мировосприятия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Не случайно он связывает идею исторической вариативности с проблемой нравственного выбора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Такова полная драматизма и психологической напряженности вымышленная ситуация выбора, перед которым стоит тысяцкий Протасий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Волею судьбы оказавшись боярином московского князя Юрия, и осознавая вероломность его притязаний, он мучительно размышляет над появившейся возможностью перейти на сторону тверичан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 тексте появляется авторское обращение к герою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Решись, Протасий, тысяцкий града Москвы, решись</w:t>
      </w:r>
      <w:r w:rsidR="003070E6" w:rsidRPr="003070E6">
        <w:rPr>
          <w:snapToGrid w:val="0"/>
        </w:rPr>
        <w:t xml:space="preserve">! </w:t>
      </w:r>
      <w:r w:rsidRPr="003070E6">
        <w:rPr>
          <w:snapToGrid w:val="0"/>
        </w:rPr>
        <w:t>Молви слово твердое</w:t>
      </w:r>
      <w:r w:rsidR="003070E6" w:rsidRPr="003070E6">
        <w:rPr>
          <w:snapToGrid w:val="0"/>
        </w:rPr>
        <w:t xml:space="preserve">! </w:t>
      </w:r>
      <w:r w:rsidRPr="003070E6">
        <w:rPr>
          <w:snapToGrid w:val="0"/>
        </w:rPr>
        <w:t>На тебя надея…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13"/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Безусловно, этот призыв выполняет чисто эстетическую функцию, не оказывая влияния на развитие сюжета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Герой действует не по авторскому произволу, а в силу объективных условий и закона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самодвижения характера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(Гегель</w:t>
      </w:r>
      <w:r w:rsidR="003070E6" w:rsidRPr="003070E6">
        <w:rPr>
          <w:snapToGrid w:val="0"/>
        </w:rPr>
        <w:t xml:space="preserve">). </w:t>
      </w:r>
      <w:r w:rsidRPr="003070E6">
        <w:rPr>
          <w:snapToGrid w:val="0"/>
        </w:rPr>
        <w:t>Но прозвучавшая в данном фрагменте мысль о наличии свободы выбора в самых сложных ситуациях, о детерминированности поведения личности не только социальной и исторической среды, но и факторами субъективного плана, играет немаловажную роль в формировании читательского мировоззрения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Можно сказать, что ситуация обращена не столько в прошлое, сколько в настоящее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Об этом пишет и один из исследователей</w:t>
      </w:r>
      <w:r w:rsidR="003070E6" w:rsidRPr="003070E6">
        <w:rPr>
          <w:snapToGrid w:val="0"/>
        </w:rPr>
        <w:t>: "</w:t>
      </w:r>
      <w:r w:rsidRPr="003070E6">
        <w:rPr>
          <w:snapToGrid w:val="0"/>
        </w:rPr>
        <w:t>… категория исторической возможности особенно важна в том пункте исторического исследования, где история от изучения прошлого переходит к выводам в будущее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14"/>
      </w:r>
      <w:r w:rsidRPr="003070E6">
        <w:rPr>
          <w:snapToGrid w:val="0"/>
        </w:rPr>
        <w:t xml:space="preserve">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 xml:space="preserve">В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Отречении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, как и в предшествующих романах, Балашов снова и снова возвращается к вопросу</w:t>
      </w:r>
      <w:r w:rsidR="003070E6" w:rsidRPr="003070E6">
        <w:rPr>
          <w:snapToGrid w:val="0"/>
        </w:rPr>
        <w:t xml:space="preserve">: </w:t>
      </w:r>
      <w:r w:rsidRPr="003070E6">
        <w:rPr>
          <w:snapToGrid w:val="0"/>
        </w:rPr>
        <w:t>почему именно Москва становится объединяющим центром возрождающейся Руси</w:t>
      </w:r>
      <w:r w:rsidR="003070E6" w:rsidRPr="003070E6">
        <w:rPr>
          <w:snapToGrid w:val="0"/>
        </w:rPr>
        <w:t xml:space="preserve">? </w:t>
      </w:r>
      <w:r w:rsidRPr="003070E6">
        <w:rPr>
          <w:snapToGrid w:val="0"/>
        </w:rPr>
        <w:t>Почему не Тверь</w:t>
      </w:r>
      <w:r w:rsidR="003070E6" w:rsidRPr="003070E6">
        <w:rPr>
          <w:snapToGrid w:val="0"/>
        </w:rPr>
        <w:t xml:space="preserve">? </w:t>
      </w:r>
      <w:r w:rsidRPr="003070E6">
        <w:rPr>
          <w:snapToGrid w:val="0"/>
        </w:rPr>
        <w:t>Почему не Новгород</w:t>
      </w:r>
      <w:r w:rsidR="003070E6" w:rsidRPr="003070E6">
        <w:rPr>
          <w:snapToGrid w:val="0"/>
        </w:rPr>
        <w:t xml:space="preserve">? </w:t>
      </w:r>
      <w:r w:rsidRPr="003070E6">
        <w:rPr>
          <w:snapToGrid w:val="0"/>
        </w:rPr>
        <w:t>Писатель внимательно прослеживает сложнейшее сочетание всевозможных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объективных и субъективных факторов, определяющих закономерность того или иного исторического выбора</w:t>
      </w:r>
      <w:r w:rsidR="003070E6">
        <w:rPr>
          <w:snapToGrid w:val="0"/>
        </w:rPr>
        <w:t xml:space="preserve">.Д. </w:t>
      </w:r>
      <w:r w:rsidRPr="003070E6">
        <w:rPr>
          <w:snapToGrid w:val="0"/>
        </w:rPr>
        <w:t>Балашов заставляет ощущать, как не находят себе пока достойного применения накапливающиеся в народе, восстанавливаемые свежие силы, бессмысленно растрачивающиеся в традиционных суетно-своекорыстных междоусобицах, как сложно дозревание мысли от освобождения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унизительного ига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Мастерски передает Д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Балашов это ощущение предгрозовой близости решающих событий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Так суждено ли грянуть грозе</w:t>
      </w:r>
      <w:r w:rsidR="003070E6" w:rsidRPr="003070E6">
        <w:rPr>
          <w:snapToGrid w:val="0"/>
        </w:rPr>
        <w:t xml:space="preserve">? </w:t>
      </w:r>
      <w:r w:rsidRPr="003070E6">
        <w:rPr>
          <w:snapToGrid w:val="0"/>
        </w:rPr>
        <w:t>Это зависит не только от непредсказуемого движения циклонов и антициклонов в атмосфере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Все решают исторические движения, не так уж мало зависит и от натуры и поступков самих людей, будь то светский вождь, духовный пастырь, вчерашний воин или нынешний пахарь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Их-то, героев предыдущих книг цикла, ярко и выпукло изображает в новых романах Д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Балашов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Рядом с малость постаревшими отцами</w:t>
      </w:r>
      <w:r w:rsidR="003070E6" w:rsidRPr="003070E6">
        <w:rPr>
          <w:snapToGrid w:val="0"/>
        </w:rPr>
        <w:t xml:space="preserve"> - </w:t>
      </w:r>
      <w:r w:rsidRPr="003070E6">
        <w:rPr>
          <w:snapToGrid w:val="0"/>
        </w:rPr>
        <w:t>их подросшие сыновья, которым, судя по всему, как раз и суждено собраться, наконец, воедино и выйти на поле Куликово… Но это где-то впереди, уже за пределами раннего повествования, хотя ощутимо близко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Но при чем здесь отречение</w:t>
      </w:r>
      <w:r w:rsidR="003070E6" w:rsidRPr="003070E6">
        <w:rPr>
          <w:snapToGrid w:val="0"/>
        </w:rPr>
        <w:t xml:space="preserve">? </w:t>
      </w:r>
      <w:r w:rsidRPr="003070E6">
        <w:rPr>
          <w:snapToGrid w:val="0"/>
        </w:rPr>
        <w:t>Чье отречение</w:t>
      </w:r>
      <w:r w:rsidR="003070E6" w:rsidRPr="003070E6">
        <w:rPr>
          <w:snapToGrid w:val="0"/>
        </w:rPr>
        <w:t xml:space="preserve">? </w:t>
      </w:r>
      <w:r w:rsidRPr="003070E6">
        <w:rPr>
          <w:snapToGrid w:val="0"/>
        </w:rPr>
        <w:t>От чего</w:t>
      </w:r>
      <w:r w:rsidR="003070E6" w:rsidRPr="003070E6">
        <w:rPr>
          <w:snapToGrid w:val="0"/>
        </w:rPr>
        <w:t xml:space="preserve">? </w:t>
      </w:r>
      <w:r w:rsidRPr="003070E6">
        <w:rPr>
          <w:snapToGrid w:val="0"/>
        </w:rPr>
        <w:t>Об отречении задумывается, прощаясь с жизнью, в основанном им Новгороде, суздальский князь Константин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Готовность к отречению пробуждается и в душе вожака новгородских ушкуйников боярина Машкова, после потрясшей его встречи с отцом Сергием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Готовность к отречению потребуется и от гордой Твери – во имя единения земли русской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Отречение от собственного эгоцентризма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От стремления к неправедному стяжательству, от личных гипертрофированных амбиций и неуправляемых эмоций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Д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Балашов свободно и эффектно использует буквально все приемы и средства – здесь и нетерпеливое авторское вторжение в описываемое с приглашающими к размышлениям и полемике комментариями, панорамы массовых сцен</w:t>
      </w:r>
      <w:r w:rsidR="003070E6" w:rsidRPr="003070E6">
        <w:rPr>
          <w:snapToGrid w:val="0"/>
        </w:rPr>
        <w:t xml:space="preserve">, </w:t>
      </w:r>
      <w:r w:rsidRPr="003070E6">
        <w:rPr>
          <w:snapToGrid w:val="0"/>
        </w:rPr>
        <w:t>в том числе и батальных, напряженные сюжетные коллизии и точное бытописание</w:t>
      </w:r>
      <w:r w:rsidR="003070E6">
        <w:rPr>
          <w:snapToGrid w:val="0"/>
        </w:rPr>
        <w:t>.</w:t>
      </w:r>
      <w:r w:rsidR="006D6532">
        <w:rPr>
          <w:snapToGrid w:val="0"/>
          <w:lang w:val="uk-UA"/>
        </w:rPr>
        <w:t xml:space="preserve"> </w:t>
      </w:r>
      <w:r w:rsidR="003070E6">
        <w:rPr>
          <w:snapToGrid w:val="0"/>
        </w:rPr>
        <w:t xml:space="preserve">Д. </w:t>
      </w:r>
      <w:r w:rsidRPr="003070E6">
        <w:rPr>
          <w:snapToGrid w:val="0"/>
        </w:rPr>
        <w:t>Балашов иногда злоупотребляет своими чрезмерным знанием духа и быта атмосферы, но в целом, его желание, сказать точно, глубоко и емко</w:t>
      </w:r>
      <w:r w:rsidR="003070E6" w:rsidRPr="003070E6">
        <w:rPr>
          <w:snapToGrid w:val="0"/>
        </w:rPr>
        <w:t xml:space="preserve"> - </w:t>
      </w:r>
      <w:r w:rsidRPr="003070E6">
        <w:rPr>
          <w:snapToGrid w:val="0"/>
        </w:rPr>
        <w:t>делает ему честь подлинного историка</w:t>
      </w:r>
      <w:r w:rsidR="003070E6" w:rsidRPr="003070E6">
        <w:rPr>
          <w:snapToGrid w:val="0"/>
        </w:rPr>
        <w:t xml:space="preserve">. </w:t>
      </w:r>
    </w:p>
    <w:p w:rsidR="003070E6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>Как же еще воспринимать блестящее знание подвижнической духовной работы главы Руси митрополита Алексия и Сергия Радонежского</w:t>
      </w:r>
      <w:r w:rsidR="003070E6" w:rsidRPr="003070E6">
        <w:rPr>
          <w:snapToGrid w:val="0"/>
        </w:rPr>
        <w:t xml:space="preserve">? </w:t>
      </w:r>
      <w:r w:rsidRPr="003070E6">
        <w:rPr>
          <w:snapToGrid w:val="0"/>
        </w:rPr>
        <w:t>(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Святая Русь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, М</w:t>
      </w:r>
      <w:r w:rsidR="003070E6">
        <w:rPr>
          <w:snapToGrid w:val="0"/>
        </w:rPr>
        <w:t>. 19</w:t>
      </w:r>
      <w:r w:rsidRPr="003070E6">
        <w:rPr>
          <w:snapToGrid w:val="0"/>
        </w:rPr>
        <w:t>92</w:t>
      </w:r>
      <w:r w:rsidR="003070E6" w:rsidRPr="003070E6">
        <w:rPr>
          <w:snapToGrid w:val="0"/>
        </w:rPr>
        <w:t xml:space="preserve">). </w:t>
      </w:r>
      <w:r w:rsidRPr="003070E6">
        <w:rPr>
          <w:snapToGrid w:val="0"/>
        </w:rPr>
        <w:t>Само поле Куликово возможно было лишь при таких духовных наставниках, в основе деятельности которых лежало мощное основание народной воли, не зависящей от воли князей, патриархов или ханов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 xml:space="preserve">Именно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собиранием народной воли – лопаются нити заговоров, рушатся пути тайных соглашений</w:t>
      </w:r>
      <w:r w:rsidR="003070E6" w:rsidRPr="003070E6">
        <w:rPr>
          <w:snapToGrid w:val="0"/>
        </w:rPr>
        <w:t>"</w:t>
      </w:r>
      <w:r w:rsidRPr="003070E6">
        <w:rPr>
          <w:rStyle w:val="a8"/>
          <w:sz w:val="20"/>
          <w:szCs w:val="20"/>
        </w:rPr>
        <w:footnoteReference w:id="15"/>
      </w:r>
      <w:r w:rsidRPr="003070E6">
        <w:rPr>
          <w:snapToGrid w:val="0"/>
        </w:rPr>
        <w:t>,</w:t>
      </w:r>
      <w:r w:rsidR="003070E6" w:rsidRPr="003070E6">
        <w:rPr>
          <w:snapToGrid w:val="0"/>
        </w:rPr>
        <w:t xml:space="preserve"> - </w:t>
      </w:r>
      <w:r w:rsidRPr="003070E6">
        <w:rPr>
          <w:snapToGrid w:val="0"/>
        </w:rPr>
        <w:t>пишет Д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Балашов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Как ярко живописуются художником все эти заговоры, уходящие своими нитями в Венецию и Геную, в Орду, в Константинополь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Где уже возобладать над такими царедворцами и умельцами московским князьям</w:t>
      </w:r>
      <w:r w:rsidR="003070E6" w:rsidRPr="003070E6">
        <w:rPr>
          <w:snapToGrid w:val="0"/>
        </w:rPr>
        <w:t xml:space="preserve">? </w:t>
      </w:r>
      <w:r w:rsidRPr="003070E6">
        <w:rPr>
          <w:snapToGrid w:val="0"/>
        </w:rPr>
        <w:t xml:space="preserve">Но когда они действуют сообща, соборно, в мощном основании народной воли, тогда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является миру тщета тайных заговоров и скрытых зловещих сил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Сметаются всякие покровы и поначалу, воцаряется хаос до нового душевного подъема бытия… Блажен, кто умеет встретить и переждать грядущую на него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волну и угадать близкий просвет в тучах и луч истины, долженствующий осветить… громаду стихии</w:t>
      </w:r>
      <w:r w:rsidR="003070E6" w:rsidRPr="003070E6">
        <w:rPr>
          <w:snapToGrid w:val="0"/>
        </w:rPr>
        <w:t xml:space="preserve">". </w:t>
      </w:r>
      <w:r w:rsidRPr="003070E6">
        <w:rPr>
          <w:rStyle w:val="a8"/>
          <w:sz w:val="20"/>
          <w:szCs w:val="20"/>
        </w:rPr>
        <w:footnoteReference w:id="16"/>
      </w:r>
    </w:p>
    <w:p w:rsid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3070E6">
        <w:rPr>
          <w:snapToGrid w:val="0"/>
        </w:rPr>
        <w:t xml:space="preserve">Наблюдения над наиболее типичными формами проявления голоса историка в 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>московской</w:t>
      </w:r>
      <w:r w:rsidR="003070E6" w:rsidRPr="003070E6">
        <w:rPr>
          <w:snapToGrid w:val="0"/>
        </w:rPr>
        <w:t>"</w:t>
      </w:r>
      <w:r w:rsidRPr="003070E6">
        <w:rPr>
          <w:snapToGrid w:val="0"/>
        </w:rPr>
        <w:t xml:space="preserve"> серии романов Балашова позволяют утверждать, что в системе изобразительно-выразительных средств писателя их место значительно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В рассмотренной закономерности своеобразно проявилась и общая в исторической литературе тенденция к поиску новых, наиболее адекватных по содержанию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художественных форм на пути постоянного приближения</w:t>
      </w:r>
      <w:r w:rsidR="003070E6" w:rsidRPr="003070E6">
        <w:rPr>
          <w:snapToGrid w:val="0"/>
        </w:rPr>
        <w:t xml:space="preserve"> </w:t>
      </w:r>
      <w:r w:rsidRPr="003070E6">
        <w:rPr>
          <w:snapToGrid w:val="0"/>
        </w:rPr>
        <w:t>изображения к изображаемому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Поэтика Д</w:t>
      </w:r>
      <w:r w:rsidR="003070E6" w:rsidRPr="003070E6">
        <w:rPr>
          <w:snapToGrid w:val="0"/>
        </w:rPr>
        <w:t xml:space="preserve">. </w:t>
      </w:r>
      <w:r w:rsidRPr="003070E6">
        <w:rPr>
          <w:snapToGrid w:val="0"/>
        </w:rPr>
        <w:t>Балашова яркое тому подтверждение</w:t>
      </w:r>
      <w:r w:rsidR="003070E6" w:rsidRPr="003070E6">
        <w:rPr>
          <w:snapToGrid w:val="0"/>
        </w:rPr>
        <w:t xml:space="preserve">. </w:t>
      </w:r>
    </w:p>
    <w:p w:rsidR="008B0EA0" w:rsidRPr="003070E6" w:rsidRDefault="008B0EA0" w:rsidP="003070E6">
      <w:pPr>
        <w:widowControl w:val="0"/>
        <w:autoSpaceDE w:val="0"/>
        <w:autoSpaceDN w:val="0"/>
        <w:adjustRightInd w:val="0"/>
        <w:ind w:firstLine="709"/>
        <w:rPr>
          <w:lang w:val="uz-Cyrl-UZ"/>
        </w:rPr>
      </w:pPr>
      <w:bookmarkStart w:id="0" w:name="_GoBack"/>
      <w:bookmarkEnd w:id="0"/>
    </w:p>
    <w:sectPr w:rsidR="008B0EA0" w:rsidRPr="003070E6" w:rsidSect="003070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BA" w:rsidRDefault="00F463B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463BA" w:rsidRDefault="00F463B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63" w:rsidRDefault="00DA386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63" w:rsidRDefault="00DA386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BA" w:rsidRDefault="00F463B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463BA" w:rsidRDefault="00F463B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. </w:t>
      </w:r>
      <w:r>
        <w:rPr>
          <w:snapToGrid w:val="0"/>
        </w:rPr>
        <w:t>Пауткин  А. Советский исторический роман в русской литературе.  М.: Знание, 1970.-С.94.</w:t>
      </w:r>
    </w:p>
  </w:footnote>
  <w:footnote w:id="2">
    <w:p w:rsidR="00F463BA" w:rsidRDefault="00DA3863" w:rsidP="006D6532">
      <w:pPr>
        <w:pStyle w:val="a6"/>
      </w:pPr>
      <w:r>
        <w:rPr>
          <w:snapToGrid w:val="0"/>
          <w:vertAlign w:val="superscript"/>
        </w:rPr>
        <w:t xml:space="preserve">1 </w:t>
      </w:r>
      <w:r>
        <w:rPr>
          <w:snapToGrid w:val="0"/>
        </w:rPr>
        <w:t xml:space="preserve">.Бондаренко В. Полет стрелы времени. // Ж. Звезда.1983. -№ 8. -С.186. </w:t>
      </w:r>
    </w:p>
  </w:footnote>
  <w:footnote w:id="3">
    <w:p w:rsidR="00F463BA" w:rsidRDefault="00DA3863" w:rsidP="006D6532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</w:t>
      </w:r>
      <w:r>
        <w:rPr>
          <w:snapToGrid w:val="0"/>
        </w:rPr>
        <w:t>Д.Балашов.</w:t>
      </w:r>
      <w:r>
        <w:t xml:space="preserve"> Великий стол. </w:t>
      </w:r>
      <w:r>
        <w:rPr>
          <w:snapToGrid w:val="0"/>
        </w:rPr>
        <w:t>Собр. соч. в 6-ти томах. – М.: Художественная литература, 1991.-Т.2.-С.286</w:t>
      </w:r>
      <w:r>
        <w:rPr>
          <w:lang w:val="uk-UA"/>
        </w:rPr>
        <w:t>.</w:t>
      </w:r>
      <w:r>
        <w:rPr>
          <w:snapToGrid w:val="0"/>
        </w:rPr>
        <w:t xml:space="preserve"> </w:t>
      </w:r>
    </w:p>
  </w:footnote>
  <w:footnote w:id="4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Д.Балашов. </w:t>
      </w:r>
      <w:r>
        <w:rPr>
          <w:snapToGrid w:val="0"/>
        </w:rPr>
        <w:t>«Бремя власти».  -Т.3. -С. 72.</w:t>
      </w:r>
    </w:p>
  </w:footnote>
  <w:footnote w:id="5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Д.Балашов . Бремя власти. М., 1991. </w:t>
      </w:r>
      <w:r>
        <w:rPr>
          <w:snapToGrid w:val="0"/>
        </w:rPr>
        <w:t xml:space="preserve"> -С.70.</w:t>
      </w:r>
    </w:p>
  </w:footnote>
  <w:footnote w:id="6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 -С.75</w:t>
      </w:r>
    </w:p>
  </w:footnote>
  <w:footnote w:id="7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rPr>
          <w:sz w:val="28"/>
          <w:szCs w:val="28"/>
        </w:rPr>
        <w:t xml:space="preserve"> </w:t>
      </w:r>
      <w:r>
        <w:t xml:space="preserve">Д.Балашов. </w:t>
      </w:r>
      <w:r>
        <w:rPr>
          <w:snapToGrid w:val="0"/>
        </w:rPr>
        <w:t>Симеон Гордый. М., 1991. -Т.4. -С. 420.</w:t>
      </w:r>
    </w:p>
  </w:footnote>
  <w:footnote w:id="8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Д.Балашов. </w:t>
      </w:r>
      <w:r>
        <w:rPr>
          <w:snapToGrid w:val="0"/>
        </w:rPr>
        <w:t>Бремя власти. М., 1991. -Т.3. -С.20.</w:t>
      </w:r>
    </w:p>
  </w:footnote>
  <w:footnote w:id="9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</w:rPr>
        <w:t>А. Толстой. О литературе. - М., 1956. -С. 203.</w:t>
      </w:r>
    </w:p>
  </w:footnote>
  <w:footnote w:id="10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Д.Балашов. </w:t>
      </w:r>
      <w:r>
        <w:rPr>
          <w:snapToGrid w:val="0"/>
        </w:rPr>
        <w:t>«Симеон Гордый». М.,1991. -Т.4. -С. 94.</w:t>
      </w:r>
    </w:p>
  </w:footnote>
  <w:footnote w:id="11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Д.Балашов. </w:t>
      </w:r>
      <w:r>
        <w:rPr>
          <w:snapToGrid w:val="0"/>
        </w:rPr>
        <w:t>Великий стол. М., 1991.  -Т.2. -С. 25</w:t>
      </w:r>
    </w:p>
  </w:footnote>
  <w:footnote w:id="12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 -С.35</w:t>
      </w:r>
    </w:p>
  </w:footnote>
  <w:footnote w:id="13">
    <w:p w:rsidR="00F463BA" w:rsidRDefault="00DA3863" w:rsidP="006D6532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Д.Балашов. </w:t>
      </w:r>
      <w:r>
        <w:rPr>
          <w:snapToGrid w:val="0"/>
        </w:rPr>
        <w:t>Великий стол. М.,1991. -Т.2.-С. 22</w:t>
      </w:r>
    </w:p>
  </w:footnote>
  <w:footnote w:id="14">
    <w:p w:rsidR="00F463BA" w:rsidRDefault="00DA3863" w:rsidP="006D6532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Гуревич А. Человек в истории. (Исследования по социальной истории и истории культуры). М., 1989.-С.72</w:t>
      </w:r>
      <w:r>
        <w:rPr>
          <w:sz w:val="28"/>
          <w:szCs w:val="28"/>
          <w:lang w:val="uk-UA"/>
        </w:rPr>
        <w:t>.</w:t>
      </w:r>
    </w:p>
  </w:footnote>
  <w:footnote w:id="15">
    <w:p w:rsidR="00F463BA" w:rsidRDefault="00DA3863" w:rsidP="008B0EA0">
      <w:pPr>
        <w:pStyle w:val="a6"/>
      </w:pPr>
      <w:r>
        <w:rPr>
          <w:rStyle w:val="a8"/>
        </w:rPr>
        <w:footnoteRef/>
      </w:r>
      <w:r>
        <w:rPr>
          <w:sz w:val="28"/>
          <w:szCs w:val="28"/>
        </w:rPr>
        <w:t xml:space="preserve"> </w:t>
      </w:r>
      <w:r>
        <w:t xml:space="preserve">Д.Балашов. </w:t>
      </w:r>
      <w:r>
        <w:rPr>
          <w:snapToGrid w:val="0"/>
        </w:rPr>
        <w:t>Святая Русь. //Ж. Роман-газета. 1992-№ 11 -С.112.</w:t>
      </w:r>
    </w:p>
  </w:footnote>
  <w:footnote w:id="16">
    <w:p w:rsidR="00F463BA" w:rsidRDefault="00DA3863" w:rsidP="008B0EA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 -</w:t>
      </w:r>
      <w:r>
        <w:rPr>
          <w:lang w:val="uk-UA"/>
        </w:rPr>
        <w:t xml:space="preserve"> </w:t>
      </w:r>
      <w:r>
        <w:t>С. 212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63" w:rsidRDefault="00B20BE5" w:rsidP="00DA3863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DA3863" w:rsidRDefault="00DA3863" w:rsidP="003070E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63" w:rsidRDefault="00DA38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EA0"/>
    <w:rsid w:val="00001569"/>
    <w:rsid w:val="003070E6"/>
    <w:rsid w:val="006D6532"/>
    <w:rsid w:val="0083789F"/>
    <w:rsid w:val="008B0EA0"/>
    <w:rsid w:val="00B20BE5"/>
    <w:rsid w:val="00D05E61"/>
    <w:rsid w:val="00D63779"/>
    <w:rsid w:val="00DA3863"/>
    <w:rsid w:val="00F463BA"/>
    <w:rsid w:val="00F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DB4821-840C-423C-8D85-98B17FD9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070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070E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070E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070E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070E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070E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070E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070E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070E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3070E6"/>
    <w:pPr>
      <w:autoSpaceDE w:val="0"/>
      <w:autoSpaceDN w:val="0"/>
      <w:ind w:firstLine="709"/>
    </w:pPr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3070E6"/>
    <w:rPr>
      <w:sz w:val="28"/>
      <w:szCs w:val="28"/>
      <w:vertAlign w:val="superscript"/>
    </w:rPr>
  </w:style>
  <w:style w:type="paragraph" w:styleId="31">
    <w:name w:val="Body Text 3"/>
    <w:basedOn w:val="a2"/>
    <w:link w:val="32"/>
    <w:uiPriority w:val="99"/>
    <w:rsid w:val="008B0EA0"/>
    <w:pPr>
      <w:widowControl w:val="0"/>
      <w:autoSpaceDE w:val="0"/>
      <w:autoSpaceDN w:val="0"/>
      <w:adjustRightInd w:val="0"/>
      <w:spacing w:after="120"/>
      <w:ind w:firstLine="709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9">
    <w:name w:val="header"/>
    <w:basedOn w:val="a2"/>
    <w:next w:val="aa"/>
    <w:link w:val="ab"/>
    <w:uiPriority w:val="99"/>
    <w:rsid w:val="003070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070E6"/>
    <w:rPr>
      <w:vertAlign w:val="superscript"/>
    </w:rPr>
  </w:style>
  <w:style w:type="paragraph" w:styleId="aa">
    <w:name w:val="Body Text"/>
    <w:basedOn w:val="a2"/>
    <w:link w:val="ad"/>
    <w:uiPriority w:val="99"/>
    <w:rsid w:val="003070E6"/>
    <w:pPr>
      <w:widowControl w:val="0"/>
      <w:autoSpaceDE w:val="0"/>
      <w:autoSpaceDN w:val="0"/>
      <w:adjustRightInd w:val="0"/>
      <w:ind w:firstLine="709"/>
    </w:pPr>
  </w:style>
  <w:style w:type="character" w:customStyle="1" w:styleId="ad">
    <w:name w:val="Основни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3070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3070E6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3070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070E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3070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3070E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ій колонтитул Знак"/>
    <w:link w:val="af5"/>
    <w:uiPriority w:val="99"/>
    <w:semiHidden/>
    <w:locked/>
    <w:rsid w:val="003070E6"/>
    <w:rPr>
      <w:sz w:val="28"/>
      <w:szCs w:val="28"/>
      <w:lang w:val="ru-RU" w:eastAsia="ru-RU"/>
    </w:rPr>
  </w:style>
  <w:style w:type="paragraph" w:styleId="af5">
    <w:name w:val="footer"/>
    <w:basedOn w:val="a2"/>
    <w:link w:val="af4"/>
    <w:uiPriority w:val="99"/>
    <w:semiHidden/>
    <w:rsid w:val="003070E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ій колонтитул Знак"/>
    <w:link w:val="a9"/>
    <w:uiPriority w:val="99"/>
    <w:semiHidden/>
    <w:locked/>
    <w:rsid w:val="003070E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070E6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7">
    <w:name w:val="page number"/>
    <w:uiPriority w:val="99"/>
    <w:rsid w:val="003070E6"/>
  </w:style>
  <w:style w:type="character" w:customStyle="1" w:styleId="af8">
    <w:name w:val="номер страницы"/>
    <w:uiPriority w:val="99"/>
    <w:rsid w:val="003070E6"/>
    <w:rPr>
      <w:sz w:val="28"/>
      <w:szCs w:val="28"/>
    </w:rPr>
  </w:style>
  <w:style w:type="paragraph" w:styleId="af9">
    <w:name w:val="Normal (Web)"/>
    <w:basedOn w:val="a2"/>
    <w:uiPriority w:val="99"/>
    <w:rsid w:val="003070E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070E6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3070E6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070E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070E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070E6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3070E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3070E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5">
    <w:name w:val="Основний текст з відступом 3 Знак"/>
    <w:link w:val="34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3070E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070E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070E6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070E6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070E6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070E6"/>
    <w:rPr>
      <w:i/>
      <w:iCs/>
    </w:rPr>
  </w:style>
  <w:style w:type="paragraph" w:customStyle="1" w:styleId="afa">
    <w:name w:val="схема"/>
    <w:basedOn w:val="a2"/>
    <w:autoRedefine/>
    <w:uiPriority w:val="99"/>
    <w:rsid w:val="003070E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b">
    <w:name w:val="ТАБЛИЦА"/>
    <w:next w:val="a2"/>
    <w:autoRedefine/>
    <w:uiPriority w:val="99"/>
    <w:rsid w:val="003070E6"/>
    <w:pPr>
      <w:spacing w:line="360" w:lineRule="auto"/>
    </w:pPr>
    <w:rPr>
      <w:color w:val="000000"/>
    </w:rPr>
  </w:style>
  <w:style w:type="paragraph" w:styleId="afc">
    <w:name w:val="endnote text"/>
    <w:basedOn w:val="a2"/>
    <w:link w:val="afd"/>
    <w:uiPriority w:val="99"/>
    <w:semiHidden/>
    <w:rsid w:val="003070E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3070E6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3070E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«Историзм писательского мышления в повествовательной структуре романов  </vt:lpstr>
    </vt:vector>
  </TitlesOfParts>
  <Company>NSPI</Company>
  <LinksUpToDate>false</LinksUpToDate>
  <CharactersWithSpaces>20319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«Историзм писательского мышления в повествовательной структуре романов  </dc:title>
  <dc:subject/>
  <dc:creator>Admin</dc:creator>
  <cp:keywords/>
  <dc:description/>
  <cp:lastModifiedBy>Irina</cp:lastModifiedBy>
  <cp:revision>2</cp:revision>
  <dcterms:created xsi:type="dcterms:W3CDTF">2014-08-10T08:11:00Z</dcterms:created>
  <dcterms:modified xsi:type="dcterms:W3CDTF">2014-08-10T08:11:00Z</dcterms:modified>
</cp:coreProperties>
</file>