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192" w:rsidRPr="001D5192" w:rsidRDefault="001D5192" w:rsidP="001D5192">
      <w:pPr>
        <w:pStyle w:val="2"/>
      </w:pPr>
      <w:r w:rsidRPr="001D5192">
        <w:t>Лекция VII. Международная коммуникационная политика</w:t>
      </w:r>
    </w:p>
    <w:p w:rsidR="001D5192" w:rsidRDefault="001D5192" w:rsidP="001D5192"/>
    <w:p w:rsidR="001D5192" w:rsidRDefault="001D5192" w:rsidP="001D5192">
      <w:r w:rsidRPr="001D5192">
        <w:t>Коммерческие коммуникации - это реклама в широком смысле слова, включая систему связей с общественностью</w:t>
      </w:r>
      <w:r>
        <w:t xml:space="preserve"> ("</w:t>
      </w:r>
      <w:r w:rsidRPr="001D5192">
        <w:t>паблик рилейшнз</w:t>
      </w:r>
      <w:r>
        <w:t>"</w:t>
      </w:r>
      <w:r w:rsidRPr="001D5192">
        <w:t>) и спонсорство. Кроме того, они включают, особенно когда речь идет о товарах производственного назначения, техническую и коммерческую документацию, а также участие в таких мероприятиях, как ярмарки и международные салоны.</w:t>
      </w:r>
    </w:p>
    <w:p w:rsidR="001D5192" w:rsidRDefault="001D5192" w:rsidP="001D5192"/>
    <w:p w:rsidR="001D5192" w:rsidRPr="001D5192" w:rsidRDefault="001D5192" w:rsidP="001D5192">
      <w:pPr>
        <w:pStyle w:val="2"/>
      </w:pPr>
      <w:r w:rsidRPr="001D5192">
        <w:t>1. Реклама</w:t>
      </w:r>
    </w:p>
    <w:p w:rsidR="001D5192" w:rsidRDefault="001D5192" w:rsidP="001D5192"/>
    <w:p w:rsidR="001D5192" w:rsidRDefault="001D5192" w:rsidP="001D5192">
      <w:r w:rsidRPr="001D5192">
        <w:t>Стандартизировать свою рекламу, сделать ее однородной - таково желание крупных международных фирм в практически всех тех, чьи амбиции выходят за пределы их государственных границ. Идея захватывает, поскольку, во-первых,</w:t>
      </w:r>
      <w:r>
        <w:t xml:space="preserve"> "</w:t>
      </w:r>
      <w:r w:rsidRPr="001D5192">
        <w:t>так проще</w:t>
      </w:r>
      <w:r>
        <w:t xml:space="preserve">", </w:t>
      </w:r>
      <w:r w:rsidRPr="001D5192">
        <w:t>а во-вторых,</w:t>
      </w:r>
      <w:r>
        <w:t xml:space="preserve"> "</w:t>
      </w:r>
      <w:r w:rsidRPr="001D5192">
        <w:t>так дешевле</w:t>
      </w:r>
      <w:r>
        <w:t xml:space="preserve">". </w:t>
      </w:r>
      <w:r w:rsidRPr="001D5192">
        <w:t xml:space="preserve">Но реальность совсем иная, и если возможно - а так случается - стандартизировать рекламу, то это остается исключением, и для того чтобы здесь преуспеть, необходимы некоторые условия. Противоположное свидетельствовало бы, впрочем, о том, что маркетинг не имеет права на существование, ибо он нужен как раз потому, что различные покупательские сегменты имеют различные ожидания, которые они по-разному проявляют, различную мотивацию; они воспринимают все сообразно своей культуре, социально-экономическому статусу и </w:t>
      </w:r>
      <w:r>
        <w:t>т.д.</w:t>
      </w:r>
      <w:r w:rsidRPr="001D5192">
        <w:t xml:space="preserve"> Короче, они различны, и обращаться к ним следует, учитывая различия.</w:t>
      </w:r>
    </w:p>
    <w:p w:rsidR="001D5192" w:rsidRDefault="001D5192" w:rsidP="001D5192">
      <w:r w:rsidRPr="001D5192">
        <w:t>Некоторые потребности</w:t>
      </w:r>
      <w:r>
        <w:t xml:space="preserve"> (</w:t>
      </w:r>
      <w:r w:rsidRPr="001D5192">
        <w:t>в питании, одежде) универсальны; некоторые привычки</w:t>
      </w:r>
      <w:r>
        <w:t xml:space="preserve"> (</w:t>
      </w:r>
      <w:r w:rsidRPr="001D5192">
        <w:t>курение, употребление спиртного) чрезвычайно распространены. Средства массовой информации, главное из которых телевидение, но важны также кино и пресса, следуя в течение десятилетий одним и тем же моделям, чаще всего западным</w:t>
      </w:r>
      <w:r>
        <w:t xml:space="preserve"> (</w:t>
      </w:r>
      <w:r w:rsidRPr="001D5192">
        <w:t>особенно американским), привели к однообразию спроса на ряд товаров; но это не значит, что можно одним и тем же путем привлечь потребителей к тому или иному товару.</w:t>
      </w:r>
    </w:p>
    <w:p w:rsidR="001D5192" w:rsidRDefault="001D5192" w:rsidP="001D5192">
      <w:r w:rsidRPr="001D5192">
        <w:t xml:space="preserve">Основное содержание любой рекламной кампании можно выразить в следующих трех составляющих: финансирование, творчество, ее планирование в средствах массовой информации. Стандартизация финансирования не имеет смысла, так как ассигнуемая на проведение кампании сумма зависит от целей: приумножить популярность, создать или усовершенствовать имидж и </w:t>
      </w:r>
      <w:r>
        <w:t>т.д.</w:t>
      </w:r>
      <w:r w:rsidRPr="001D5192">
        <w:t xml:space="preserve"> Стандартизация творчества возможна только в особых случаях, которые мы рассмотрим ниже. Что касается средств массовой информации, </w:t>
      </w:r>
      <w:r>
        <w:t>т.е.</w:t>
      </w:r>
      <w:r w:rsidRPr="001D5192">
        <w:t xml:space="preserve"> носителей рекламы, то стандартизация в этой области возможна только при существовании международных средств массовой информации и если они соответствуют как типу рекламируемых благ и услуг, так и духу рекламной кампании.</w:t>
      </w:r>
    </w:p>
    <w:p w:rsidR="001D5192" w:rsidRDefault="001D5192" w:rsidP="001D5192">
      <w:r w:rsidRPr="001D5192">
        <w:t>Зарубежные рекламные кампании в международных изданиях. Такие журналы, как</w:t>
      </w:r>
      <w:r>
        <w:t xml:space="preserve"> "</w:t>
      </w:r>
      <w:r w:rsidRPr="001D5192">
        <w:t>Ньюсуик</w:t>
      </w:r>
      <w:r>
        <w:t>", "</w:t>
      </w:r>
      <w:r w:rsidRPr="001D5192">
        <w:t>Тайм</w:t>
      </w:r>
      <w:r>
        <w:t xml:space="preserve">" </w:t>
      </w:r>
      <w:r w:rsidRPr="001D5192">
        <w:t>или</w:t>
      </w:r>
      <w:r>
        <w:t xml:space="preserve"> "</w:t>
      </w:r>
      <w:r w:rsidRPr="001D5192">
        <w:t>Плэйбой</w:t>
      </w:r>
      <w:r>
        <w:t xml:space="preserve">", </w:t>
      </w:r>
      <w:r w:rsidRPr="001D5192">
        <w:t>продаются во многих странах: их действительно можно назвать международными. Но читает их совсем небольшая часть населения: высший слой среднего класса в развитых странах и избранные богатые в развивающихся. Это единственное средство, способное передавать стандартные транснациональные сообщения, которые можно назвать международной рекламой. Но рекламные возможности таких изданий ограничены. В них с учетом круга читателей дается:</w:t>
      </w:r>
    </w:p>
    <w:p w:rsidR="001D5192" w:rsidRDefault="001D5192" w:rsidP="001D5192">
      <w:r w:rsidRPr="001D5192">
        <w:t>реклама предметов роскоши</w:t>
      </w:r>
      <w:r>
        <w:t xml:space="preserve"> (</w:t>
      </w:r>
      <w:r w:rsidRPr="001D5192">
        <w:t>духов, спиртного, автомобилей, часов) и международных услуг</w:t>
      </w:r>
      <w:r>
        <w:t xml:space="preserve"> (</w:t>
      </w:r>
      <w:r w:rsidRPr="001D5192">
        <w:t>кредитных карточек, услуг авиакомпании);</w:t>
      </w:r>
    </w:p>
    <w:p w:rsidR="001D5192" w:rsidRDefault="001D5192" w:rsidP="001D5192">
      <w:r w:rsidRPr="001D5192">
        <w:t xml:space="preserve">реклама для крупнейших фирм в области автомобилестроения, информатики, авиации и </w:t>
      </w:r>
      <w:r>
        <w:t>т.д.</w:t>
      </w:r>
    </w:p>
    <w:p w:rsidR="001D5192" w:rsidRDefault="001D5192" w:rsidP="001D5192">
      <w:r w:rsidRPr="001D5192">
        <w:t>Следовательно, такая реклама в количественном отношении весьма невелика и, более того, является всего лишь дополнением к рекламным кампаниям, проводимым в национальных изданиях, это, действительно, реклама престижа и имиджа. Ее цель - способствовать росту популярности товара или фирмы и максимально широко распространять соответствующий имидж.</w:t>
      </w:r>
    </w:p>
    <w:p w:rsidR="001D5192" w:rsidRDefault="001D5192" w:rsidP="001D5192">
      <w:r w:rsidRPr="001D5192">
        <w:t>Другая возможность рекламных кампаний в международных изданиях открывается благодаря существованию технических журналов</w:t>
      </w:r>
      <w:r>
        <w:t xml:space="preserve"> (</w:t>
      </w:r>
      <w:r w:rsidRPr="001D5192">
        <w:t>в подавляющем большинстве англоязычных), весьма авторитетных в промышленных и профессиональных кругах. Появляться в таких изданиях - настоятельное требование для тех, кто стремиться выступать в качестве международных поставщиков.</w:t>
      </w:r>
    </w:p>
    <w:p w:rsidR="001D5192" w:rsidRDefault="001D5192" w:rsidP="001D5192">
      <w:r w:rsidRPr="001D5192">
        <w:t>Международные рекламные кампании в национальных изданиях. Маркетинг учит нас, что нужно адаптироваться к весьма разнообразным ожиданиям и восприятиям потенциальных покупателей. Однако бывают случаи, когда срабатывают и стандартные международные рекламные кампании. Это происходит потому, что при их проведении руководствуются духом маркетинга, а не просто заботой о распространении информации или об экономии. Ложный или упрощенный аргумент: в области рекламы дорого обходится не творчество, а площадь газетной полосы.</w:t>
      </w:r>
    </w:p>
    <w:p w:rsidR="001D5192" w:rsidRDefault="001D5192" w:rsidP="001D5192">
      <w:r w:rsidRPr="001D5192">
        <w:t>Плохой способ проводить международную рекламную кампанию - это банальное тиражирование рекламы, предназначенной для национальных изданий, под тем предлогом, что товар подойдет всем, поскольку потребности у всех одни и те же.</w:t>
      </w:r>
    </w:p>
    <w:p w:rsidR="001D5192" w:rsidRDefault="001D5192" w:rsidP="001D5192">
      <w:r w:rsidRPr="001D5192">
        <w:t>Хороший способ - создание рекламы, в которой</w:t>
      </w:r>
      <w:r>
        <w:t xml:space="preserve"> "</w:t>
      </w:r>
      <w:r w:rsidRPr="001D5192">
        <w:t>обещания</w:t>
      </w:r>
      <w:r>
        <w:t>", т.е.</w:t>
      </w:r>
      <w:r w:rsidRPr="001D5192">
        <w:t xml:space="preserve"> преимущества товара или услуги, которые предлагаются покупателю, были бы одинаковы в различных странах, причем сами преимущества зависят от повсеместно идентичного позиционирования товара или услуги. Трудность состоит в отыскании способа одинаково успешного позиционирования в глазах клиентов, чьи ожидания, может быть, и похожи, но восприятие различается. Некоторые товары поддаются этому особенно хорошо, так как они полностью подходят для такой формы рекламы, которая опирается не на свойства товара, а</w:t>
      </w:r>
      <w:r>
        <w:t xml:space="preserve"> "</w:t>
      </w:r>
      <w:r w:rsidRPr="001D5192">
        <w:t>обращена к категории людей - потребителей</w:t>
      </w:r>
      <w:r>
        <w:t xml:space="preserve"> "</w:t>
      </w:r>
      <w:r w:rsidRPr="001D5192">
        <w:t>знака принадлежности</w:t>
      </w:r>
      <w:r>
        <w:t xml:space="preserve">", </w:t>
      </w:r>
      <w:r w:rsidRPr="001D5192">
        <w:t>которые и в своем потреблении</w:t>
      </w:r>
      <w:r>
        <w:t xml:space="preserve"> "</w:t>
      </w:r>
      <w:r w:rsidRPr="001D5192">
        <w:t>играют на публику</w:t>
      </w:r>
      <w:r>
        <w:t xml:space="preserve">". </w:t>
      </w:r>
      <w:r w:rsidRPr="001D5192">
        <w:t>Такая реклама будет подчеркивать момент принадлежности, для того чтобы каждый узнавал себя в социальной группе, отмеченной соответствующими знаками. Это - реклама конформизма.</w:t>
      </w:r>
    </w:p>
    <w:p w:rsidR="001D5192" w:rsidRDefault="001D5192" w:rsidP="001D5192">
      <w:r w:rsidRPr="001D5192">
        <w:t>Позиционировать товар - значит представить его отвечающим ожиданиям данного слоя клиентов, выделяя его, если возможно, из ряда конкурирующих товаров.</w:t>
      </w:r>
    </w:p>
    <w:p w:rsidR="001D5192" w:rsidRDefault="001D5192" w:rsidP="001D5192">
      <w:r w:rsidRPr="001D5192">
        <w:t>Вот три примера товаров такого типа и их стандартной рекламы по всему миру: голливудская жевательная резинка, когда показывают играющих и веселящихся подростков и молодежь;</w:t>
      </w:r>
      <w:r>
        <w:t xml:space="preserve"> "</w:t>
      </w:r>
      <w:r w:rsidRPr="001D5192">
        <w:t>Кока-Кола</w:t>
      </w:r>
      <w:r>
        <w:t xml:space="preserve">" </w:t>
      </w:r>
      <w:r w:rsidRPr="001D5192">
        <w:t>со своими девизами:</w:t>
      </w:r>
      <w:r>
        <w:t xml:space="preserve"> "</w:t>
      </w:r>
      <w:r w:rsidRPr="001D5192">
        <w:t>С Колой дела идут лучше</w:t>
      </w:r>
      <w:r>
        <w:t xml:space="preserve">" </w:t>
      </w:r>
      <w:r w:rsidRPr="001D5192">
        <w:t>в англоязычных странах,</w:t>
      </w:r>
      <w:r>
        <w:t xml:space="preserve"> "</w:t>
      </w:r>
      <w:r w:rsidRPr="001D5192">
        <w:t>Искра жизни</w:t>
      </w:r>
      <w:r>
        <w:t xml:space="preserve">" </w:t>
      </w:r>
      <w:r w:rsidRPr="001D5192">
        <w:t>в испаноязычных странах,</w:t>
      </w:r>
      <w:r>
        <w:t xml:space="preserve"> "</w:t>
      </w:r>
      <w:r w:rsidRPr="001D5192">
        <w:t>Кока-Кола - это то, что надо</w:t>
      </w:r>
      <w:r>
        <w:t xml:space="preserve">" </w:t>
      </w:r>
      <w:r w:rsidRPr="001D5192">
        <w:t>в странах франкоговорящих, причем всегда показывают одного или двух, всегда юных, потребителей с бутылочкой в руках; и, конечно,</w:t>
      </w:r>
      <w:r>
        <w:t xml:space="preserve"> "</w:t>
      </w:r>
      <w:r w:rsidRPr="001D5192">
        <w:t>Мальборо</w:t>
      </w:r>
      <w:r>
        <w:t xml:space="preserve">" </w:t>
      </w:r>
      <w:r w:rsidRPr="001D5192">
        <w:t>со своим курильщиком-ковбоем, обычно без всякого текста. Да и нужен ли он здесь?</w:t>
      </w:r>
    </w:p>
    <w:p w:rsidR="001D5192" w:rsidRDefault="001D5192" w:rsidP="001D5192">
      <w:r w:rsidRPr="001D5192">
        <w:t>Таким образом, при стандартизации международной рекламы следует учитывать две трудности:</w:t>
      </w:r>
    </w:p>
    <w:p w:rsidR="001D5192" w:rsidRDefault="001D5192" w:rsidP="001D5192">
      <w:r w:rsidRPr="001D5192">
        <w:t>необходимость смены персонажей или символов, ничего не говорящих за пределами своей страны: так, в рекламе</w:t>
      </w:r>
      <w:r>
        <w:t xml:space="preserve"> "</w:t>
      </w:r>
      <w:r w:rsidRPr="001D5192">
        <w:t>Люкса</w:t>
      </w:r>
      <w:r>
        <w:t xml:space="preserve">" </w:t>
      </w:r>
      <w:r w:rsidRPr="001D5192">
        <w:t>-</w:t>
      </w:r>
      <w:r>
        <w:t xml:space="preserve"> "</w:t>
      </w:r>
      <w:r w:rsidRPr="001D5192">
        <w:t>мыла звезд</w:t>
      </w:r>
      <w:r>
        <w:t xml:space="preserve">", </w:t>
      </w:r>
      <w:r w:rsidRPr="001D5192">
        <w:t>употребляемого американкой Лореттой Янг, ее заменяют</w:t>
      </w:r>
      <w:r>
        <w:t xml:space="preserve"> "</w:t>
      </w:r>
      <w:r w:rsidRPr="001D5192">
        <w:t>звездой</w:t>
      </w:r>
      <w:r>
        <w:t xml:space="preserve">", </w:t>
      </w:r>
      <w:r w:rsidRPr="001D5192">
        <w:t>известной своей красотой в данной стране</w:t>
      </w:r>
      <w:r>
        <w:t xml:space="preserve"> (</w:t>
      </w:r>
      <w:r w:rsidRPr="001D5192">
        <w:t>во Франции это Марина Влади);</w:t>
      </w:r>
    </w:p>
    <w:p w:rsidR="001D5192" w:rsidRDefault="001D5192" w:rsidP="001D5192">
      <w:r w:rsidRPr="001D5192">
        <w:t>необходимость правильного перевода рекламных сообщений, для чего эту работу следует поручить носителям языка или переводчикам, блестяще знающим язык. Можно было бы избежать таких случаев, когда девиз</w:t>
      </w:r>
      <w:r>
        <w:t xml:space="preserve"> "</w:t>
      </w:r>
      <w:r w:rsidRPr="001D5192">
        <w:t>Со</w:t>
      </w:r>
      <w:r w:rsidRPr="001D5192">
        <w:rPr>
          <w:lang w:val="en-US"/>
        </w:rPr>
        <w:t>me</w:t>
      </w:r>
      <w:r w:rsidRPr="001D5192">
        <w:t xml:space="preserve"> а</w:t>
      </w:r>
      <w:r w:rsidRPr="001D5192">
        <w:rPr>
          <w:lang w:val="en-US"/>
        </w:rPr>
        <w:t>live</w:t>
      </w:r>
      <w:r w:rsidRPr="001D5192">
        <w:t xml:space="preserve"> </w:t>
      </w:r>
      <w:r w:rsidRPr="001D5192">
        <w:rPr>
          <w:lang w:val="en-US"/>
        </w:rPr>
        <w:t>with</w:t>
      </w:r>
      <w:r w:rsidRPr="001D5192">
        <w:t xml:space="preserve"> </w:t>
      </w:r>
      <w:r w:rsidRPr="001D5192">
        <w:rPr>
          <w:lang w:val="en-US"/>
        </w:rPr>
        <w:t>Pepsi</w:t>
      </w:r>
      <w:r>
        <w:t>" ("</w:t>
      </w:r>
      <w:r w:rsidRPr="001D5192">
        <w:t>Воскресни с Пепси</w:t>
      </w:r>
      <w:r>
        <w:t>"</w:t>
      </w:r>
      <w:r w:rsidRPr="001D5192">
        <w:rPr>
          <w:i/>
          <w:iCs/>
        </w:rPr>
        <w:t xml:space="preserve">) </w:t>
      </w:r>
      <w:r w:rsidRPr="001D5192">
        <w:t>переводится на французский язык как</w:t>
      </w:r>
      <w:r>
        <w:t xml:space="preserve"> "</w:t>
      </w:r>
      <w:r w:rsidRPr="001D5192">
        <w:t>Выйти с Пепси живым из могилы</w:t>
      </w:r>
      <w:r>
        <w:t>"</w:t>
      </w:r>
      <w:r w:rsidRPr="001D5192">
        <w:t>); когда призывают:</w:t>
      </w:r>
      <w:r>
        <w:t xml:space="preserve"> "</w:t>
      </w:r>
      <w:r w:rsidRPr="001D5192">
        <w:t>Рано или поздно</w:t>
      </w:r>
      <w:r>
        <w:t xml:space="preserve">" </w:t>
      </w:r>
      <w:r w:rsidRPr="001D5192">
        <w:t>или</w:t>
      </w:r>
      <w:r>
        <w:t xml:space="preserve"> "</w:t>
      </w:r>
      <w:r w:rsidRPr="001D5192">
        <w:t>Рано утром или поздно вечером</w:t>
      </w:r>
      <w:r>
        <w:t xml:space="preserve">" </w:t>
      </w:r>
      <w:r w:rsidRPr="001D5192">
        <w:t>вместо:</w:t>
      </w:r>
      <w:r>
        <w:t xml:space="preserve"> "</w:t>
      </w:r>
      <w:r w:rsidRPr="001D5192">
        <w:t>Рано или поздно вы сюда приедете</w:t>
      </w:r>
      <w:r>
        <w:t xml:space="preserve">"; </w:t>
      </w:r>
      <w:r w:rsidRPr="001D5192">
        <w:t>или, наконец, случая с рекламой салфеток из бумаги Скотт:</w:t>
      </w:r>
      <w:r>
        <w:t xml:space="preserve"> "</w:t>
      </w:r>
      <w:r w:rsidRPr="001D5192">
        <w:t>На столе в вашей столовой не может быть лучшей салфетки</w:t>
      </w:r>
      <w:r>
        <w:t xml:space="preserve">", </w:t>
      </w:r>
      <w:r w:rsidRPr="001D5192">
        <w:t>одинаково произносящегося в Соединенных Штатах и в Англии, где слово</w:t>
      </w:r>
      <w:r>
        <w:t xml:space="preserve"> (</w:t>
      </w:r>
      <w:r w:rsidRPr="001D5192">
        <w:t>салфетка) обозначает также и детские пеленки.</w:t>
      </w:r>
    </w:p>
    <w:p w:rsidR="001D5192" w:rsidRDefault="001D5192" w:rsidP="001D5192">
      <w:r w:rsidRPr="001D5192">
        <w:t>Рекламные кампании, адаптированные к национальным изданиям. Существуют пределы стандартной международной рекламы, которые делают необходимой ее адаптацию если не к каждой стране, то к каждому типу клиентуры, даже если их можно объединить в единые регионы без учета границ. К факторам, которые делают необходимой адаптацию рекламы, в первую очередь относятся:</w:t>
      </w:r>
    </w:p>
    <w:p w:rsidR="001D5192" w:rsidRDefault="001D5192" w:rsidP="001D5192">
      <w:r w:rsidRPr="001D5192">
        <w:rPr>
          <w:i/>
          <w:iCs/>
        </w:rPr>
        <w:t xml:space="preserve">правовые ограничения. </w:t>
      </w:r>
      <w:r w:rsidRPr="001D5192">
        <w:t>Рассматривая только самый близкий пример, можно видеть, что во Франции некоторые виды рекламы товаров и услуг на телевидении запрещены; регламентируется реклама алкогольных напитков, а также табачных изделий и лекарств; некоторые другие запреты существуют для защиты детей и подростков; сравнительная реклама, не будучи запрещена, встречает очень серьезные препятствия;</w:t>
      </w:r>
    </w:p>
    <w:p w:rsidR="001D5192" w:rsidRDefault="001D5192" w:rsidP="001D5192">
      <w:r w:rsidRPr="001D5192">
        <w:rPr>
          <w:i/>
          <w:iCs/>
        </w:rPr>
        <w:t xml:space="preserve">экономическая среда. </w:t>
      </w:r>
      <w:r w:rsidRPr="001D5192">
        <w:t>В разных странах</w:t>
      </w:r>
      <w:r>
        <w:t xml:space="preserve"> "</w:t>
      </w:r>
      <w:r w:rsidRPr="001D5192">
        <w:t>вес</w:t>
      </w:r>
      <w:r>
        <w:t xml:space="preserve">" </w:t>
      </w:r>
      <w:r w:rsidRPr="001D5192">
        <w:t>экспортера, его популярность и его имидж далеко не одинаковы; его</w:t>
      </w:r>
      <w:r>
        <w:t xml:space="preserve"> "</w:t>
      </w:r>
      <w:r w:rsidRPr="001D5192">
        <w:t>Сделано в</w:t>
      </w:r>
      <w:r>
        <w:t xml:space="preserve">..." </w:t>
      </w:r>
      <w:r w:rsidRPr="001D5192">
        <w:t>не означает везде одно и то же; его иностранные рынки различаются по покупательной способности; в разных местах он встречает разных конкурентов. К тому же некоторые очень емкие рынки</w:t>
      </w:r>
      <w:r>
        <w:t xml:space="preserve"> (</w:t>
      </w:r>
      <w:r w:rsidRPr="001D5192">
        <w:t>США, Япония) требуют весьма значительных рекламных ассигнований, которых не в состоянии себе позволить большинство экспортеров, в силу чего они могут охватить лишь небольшую часть рынка:</w:t>
      </w:r>
    </w:p>
    <w:p w:rsidR="001D5192" w:rsidRDefault="001D5192" w:rsidP="001D5192">
      <w:r w:rsidRPr="001D5192">
        <w:rPr>
          <w:i/>
          <w:iCs/>
        </w:rPr>
        <w:t xml:space="preserve">психосоциальная, культурная среда. </w:t>
      </w:r>
      <w:r w:rsidRPr="001D5192">
        <w:t>Имидж товара образуют три функции:</w:t>
      </w:r>
    </w:p>
    <w:p w:rsidR="001D5192" w:rsidRDefault="001D5192" w:rsidP="001D5192">
      <w:r w:rsidRPr="001D5192">
        <w:t>утилитарная</w:t>
      </w:r>
      <w:r>
        <w:t xml:space="preserve"> (</w:t>
      </w:r>
      <w:r w:rsidRPr="001D5192">
        <w:t xml:space="preserve">технические характеристики и </w:t>
      </w:r>
      <w:r>
        <w:t>т.п.)</w:t>
      </w:r>
      <w:r w:rsidRPr="001D5192">
        <w:t>, образная</w:t>
      </w:r>
      <w:r>
        <w:t xml:space="preserve"> ("</w:t>
      </w:r>
      <w:r w:rsidRPr="001D5192">
        <w:t>мифическая</w:t>
      </w:r>
      <w:r>
        <w:t xml:space="preserve">" </w:t>
      </w:r>
      <w:r w:rsidRPr="001D5192">
        <w:t>ценность товара, образы подсознания потребителя или производителя) и символическая</w:t>
      </w:r>
      <w:r>
        <w:t xml:space="preserve"> (</w:t>
      </w:r>
      <w:r w:rsidRPr="001D5192">
        <w:t xml:space="preserve">социальная ценность, модели и стереотипы, ассоциации и язык-посредник). Именно из комбинации этих трех функций, комбинации, которая зависит от типа товара, состояния рынка и </w:t>
      </w:r>
      <w:r>
        <w:t>т.д.,</w:t>
      </w:r>
      <w:r w:rsidRPr="001D5192">
        <w:t xml:space="preserve"> и вырисовывается ось рекламы. Переходя из одной страны, одного рынка, одной культуры в другие, в рекламе следует каждый раз по-разному позиционировать товар, чтобы учесть ожидания, особенности потребления, образные и символические представления;</w:t>
      </w:r>
    </w:p>
    <w:p w:rsidR="001D5192" w:rsidRDefault="001D5192" w:rsidP="001D5192">
      <w:r w:rsidRPr="001D5192">
        <w:t>Напомним ставший классическим пример международной рекламной кампании</w:t>
      </w:r>
      <w:r>
        <w:t xml:space="preserve"> "</w:t>
      </w:r>
      <w:r w:rsidRPr="001D5192">
        <w:t>Эссо</w:t>
      </w:r>
      <w:r>
        <w:t>": "</w:t>
      </w:r>
      <w:r w:rsidRPr="001D5192">
        <w:t>Пустите тигра в свой мотор</w:t>
      </w:r>
      <w:r>
        <w:t xml:space="preserve">", </w:t>
      </w:r>
      <w:r w:rsidRPr="001D5192">
        <w:t>причем этот девиз одинаково переводился и распространялся в 10 странах, исключая Таиланд, где обращения к тигру традиционно избегают. Кроме того, позиционирование мыла</w:t>
      </w:r>
      <w:r>
        <w:t xml:space="preserve"> "</w:t>
      </w:r>
      <w:r w:rsidRPr="001D5192">
        <w:t>Палмолив</w:t>
      </w:r>
      <w:r>
        <w:t xml:space="preserve">" </w:t>
      </w:r>
      <w:r w:rsidRPr="001D5192">
        <w:t>как</w:t>
      </w:r>
      <w:r>
        <w:t xml:space="preserve"> "</w:t>
      </w:r>
      <w:r w:rsidRPr="001D5192">
        <w:t>обогащенного оливковым маслом</w:t>
      </w:r>
      <w:r>
        <w:t>" "</w:t>
      </w:r>
      <w:r w:rsidRPr="001D5192">
        <w:t>не подходит</w:t>
      </w:r>
      <w:r>
        <w:t xml:space="preserve">" </w:t>
      </w:r>
      <w:r w:rsidRPr="001D5192">
        <w:t>в Италии, где этот ингредиент воспринимается исключительно в кулинарной традиции. Аналогичная ситуация с мылом</w:t>
      </w:r>
      <w:r>
        <w:t xml:space="preserve"> "</w:t>
      </w:r>
      <w:r w:rsidRPr="001D5192">
        <w:t>Люкс</w:t>
      </w:r>
      <w:r>
        <w:t xml:space="preserve">", </w:t>
      </w:r>
      <w:r w:rsidRPr="001D5192">
        <w:t>позиционирование которого как</w:t>
      </w:r>
      <w:r>
        <w:t xml:space="preserve"> "</w:t>
      </w:r>
      <w:r w:rsidRPr="001D5192">
        <w:t>мыла звезд</w:t>
      </w:r>
      <w:r>
        <w:t xml:space="preserve">" </w:t>
      </w:r>
      <w:r w:rsidRPr="001D5192">
        <w:t>хорошо воспринимается в странах юга Европы или Латинской Америки, где социальная потребность в устойчивости статуса усиливает восприятие его символической функции, в то время как в североевропейских странах в мыле видят только его утилитарную функцию и воспринимают его как нечто повседневное.</w:t>
      </w:r>
    </w:p>
    <w:p w:rsidR="001D5192" w:rsidRDefault="001D5192" w:rsidP="001D5192">
      <w:r w:rsidRPr="001D5192">
        <w:rPr>
          <w:i/>
          <w:iCs/>
        </w:rPr>
        <w:t xml:space="preserve">реакция национальных рекламных агентств. </w:t>
      </w:r>
      <w:r w:rsidRPr="001D5192">
        <w:t>Низведение их до уровня простых исполнителей рекламных кампаний, задуманных другими, не так-то просто воспринимается рекламными агентствами, особенно если речь идет об агентствах в промышленно развитых странах. Поэтому централизующие и стандартизирующие действия рекламодателя лучше всего осуществлять через международную сеть, принадлежащую крупному мультинациональному агентству, и только при условии, что координация между партнерами безупречна.</w:t>
      </w:r>
    </w:p>
    <w:p w:rsidR="001D5192" w:rsidRDefault="001D5192" w:rsidP="001D5192">
      <w:r w:rsidRPr="001D5192">
        <w:t>Добавим, что досадно не извлечь пользы из творческого потенциала национальных агентств, из их значительно более совершенного знания тех групп населения, на которые нацелена рекламная деятельность</w:t>
      </w:r>
      <w:r>
        <w:t xml:space="preserve"> (</w:t>
      </w:r>
      <w:r w:rsidRPr="001D5192">
        <w:t>что избавляет рекламодателя от использования неудачных или устаревших понятий или стереотипов), а также из больших возможностей рекламных агентств приспосабливаться к местным реалиям.</w:t>
      </w:r>
    </w:p>
    <w:p w:rsidR="001D5192" w:rsidRDefault="001D5192" w:rsidP="001D5192">
      <w:r w:rsidRPr="001D5192">
        <w:t>Мы находим много таких доходящих до карикатуры примеров в списке, разработанном в США более 20 лет назад, которым</w:t>
      </w:r>
      <w:r>
        <w:t xml:space="preserve"> "</w:t>
      </w:r>
      <w:r w:rsidRPr="001D5192">
        <w:t>вдохновлялись</w:t>
      </w:r>
      <w:r>
        <w:t xml:space="preserve">" </w:t>
      </w:r>
      <w:r w:rsidRPr="001D5192">
        <w:t>фирмы, желающие стандартизировать свою заграничную рекламу. Например: французы ходят в магазин каждый день и не покупают еду впрок; французы моются реже, чем американцы, и духи, таким образом, служат им де</w:t>
      </w:r>
      <w:r w:rsidR="001F29D3">
        <w:t>з</w:t>
      </w:r>
      <w:r w:rsidRPr="001D5192">
        <w:t xml:space="preserve">одорантом и </w:t>
      </w:r>
      <w:r>
        <w:t>т.д.</w:t>
      </w:r>
    </w:p>
    <w:p w:rsidR="001D5192" w:rsidRDefault="001D5192" w:rsidP="001D5192"/>
    <w:p w:rsidR="001D5192" w:rsidRPr="001D5192" w:rsidRDefault="001D5192" w:rsidP="001D5192">
      <w:pPr>
        <w:pStyle w:val="2"/>
      </w:pPr>
      <w:r w:rsidRPr="001D5192">
        <w:t>2. Ярмарки и салоны</w:t>
      </w:r>
    </w:p>
    <w:p w:rsidR="001D5192" w:rsidRDefault="001D5192" w:rsidP="001D5192"/>
    <w:p w:rsidR="001D5192" w:rsidRDefault="001D5192" w:rsidP="001D5192">
      <w:r w:rsidRPr="001D5192">
        <w:t>Наряду с рекламой - односторонним средством коммуникация, обращением лишь рекламодателя к тем, кто служит его целью, монологом, не имеющим иной обратной связи, кроме конечного поведения потенциального покупателя, к тому же средством обезличенным, адресованным к массе людей и не предусматривающим диалога, в распоряжении международных поставщиков существуют другие формы коммуникации, особенно, если товары и услуги ориентированы на профессиональный рынок. Речь идет о средствах прямого контакта, которыми являются специализированные выставки и салоны, презентации и показы оборудования.</w:t>
      </w:r>
    </w:p>
    <w:p w:rsidR="001D5192" w:rsidRDefault="001D5192" w:rsidP="001D5192">
      <w:r w:rsidRPr="001D5192">
        <w:t>Известно, что для присутствия на иностранных рынках чрезвычайно полезно - в восточных странах, в Китае это необходимое условие - участвовать в ярмарках, салонах, профессиональных выставках, даже когда речь идет о товарах массового потребление. Это присутствие предоставляет многочисленные преимущества. Благодаря ему:</w:t>
      </w:r>
    </w:p>
    <w:p w:rsidR="001D5192" w:rsidRDefault="001D5192" w:rsidP="001D5192">
      <w:r w:rsidRPr="001D5192">
        <w:t>дают о себе знать, обмениваются с коллегами информацией;</w:t>
      </w:r>
    </w:p>
    <w:p w:rsidR="001D5192" w:rsidRDefault="001D5192" w:rsidP="001D5192">
      <w:r w:rsidRPr="001D5192">
        <w:t>ведут наблюдение за конкурентами, их оснащением и поведением;</w:t>
      </w:r>
    </w:p>
    <w:p w:rsidR="001D5192" w:rsidRDefault="001D5192" w:rsidP="001D5192">
      <w:r w:rsidRPr="001D5192">
        <w:t>вступают в контакт с потенциальными клиентами, налаживают диалог, выслушивают пожелания и критические замечания;</w:t>
      </w:r>
    </w:p>
    <w:p w:rsidR="001D5192" w:rsidRDefault="001D5192" w:rsidP="001D5192">
      <w:r w:rsidRPr="001D5192">
        <w:t>подробно изучают феномен популярности и создание имиджа у посетителей и фирм, представленных там, а также ведут прямой сбор информации о восприятии потенциальными покупателями товаров, цен как собственных, так и конкурирующих товаров. Это блестящая возможность для проведения качественных исследований;</w:t>
      </w:r>
    </w:p>
    <w:p w:rsidR="001D5192" w:rsidRDefault="001D5192" w:rsidP="001D5192">
      <w:r w:rsidRPr="001D5192">
        <w:t>отслеживают рыночные тенденции</w:t>
      </w:r>
      <w:r>
        <w:t xml:space="preserve"> (</w:t>
      </w:r>
      <w:r w:rsidRPr="001D5192">
        <w:t>что происходит и что скоро произойдет) и таким образом остаются</w:t>
      </w:r>
      <w:r>
        <w:t xml:space="preserve"> "</w:t>
      </w:r>
      <w:r w:rsidRPr="001D5192">
        <w:t>в струе</w:t>
      </w:r>
      <w:r>
        <w:t>"</w:t>
      </w:r>
      <w:r w:rsidRPr="001D5192">
        <w:t>;</w:t>
      </w:r>
    </w:p>
    <w:p w:rsidR="001D5192" w:rsidRDefault="001D5192" w:rsidP="001D5192">
      <w:r w:rsidRPr="001D5192">
        <w:t>встречаются с производителями взаимодополняющих благ, субподрядчиками или потенциальными поставщиками;</w:t>
      </w:r>
    </w:p>
    <w:p w:rsidR="001D5192" w:rsidRDefault="001D5192" w:rsidP="001D5192">
      <w:r w:rsidRPr="001D5192">
        <w:t>посредством собственного присутствия поддерживают действия своих местных агентов и даже при случае вербуют их.</w:t>
      </w:r>
    </w:p>
    <w:p w:rsidR="001D5192" w:rsidRDefault="001D5192" w:rsidP="001D5192">
      <w:r w:rsidRPr="001D5192">
        <w:t>Кстати, отсутствие на салоне тоже замечают и трактуют как неблагоприятный знак: считается, что фирма испытывает технические или финансовые трудности, что, возможно, ее товары менее конкурентоспособны. Поставщики задумываются или беспокоятся, конкуренты пользуются этим для того, чтобы занять ее позиции.</w:t>
      </w:r>
    </w:p>
    <w:p w:rsidR="001D5192" w:rsidRDefault="001D5192" w:rsidP="001D5192">
      <w:r w:rsidRPr="001D5192">
        <w:t>Презентации и демонстрации оборудования, будь то по случаю салона или в рамках показа, специально организованного производителем или группой производителей одной страны, также служат прекрасной возможностью контакта как с потенциальными клиентами, так и с местными представителями. Более того, хорошо организованный показ привлечет прессу, которая создаст ему рекламу: в результате изучение рынка сбыта будет дополнено установлением связей с общественностью.</w:t>
      </w:r>
    </w:p>
    <w:p w:rsidR="001D5192" w:rsidRDefault="001D5192" w:rsidP="001D5192"/>
    <w:p w:rsidR="001D5192" w:rsidRPr="001D5192" w:rsidRDefault="001D5192" w:rsidP="001D5192">
      <w:pPr>
        <w:pStyle w:val="2"/>
      </w:pPr>
      <w:r w:rsidRPr="001D5192">
        <w:t>3. Техническая и коммерческая документация, статьи, выступления</w:t>
      </w:r>
    </w:p>
    <w:p w:rsidR="001D5192" w:rsidRDefault="001D5192" w:rsidP="001D5192"/>
    <w:p w:rsidR="001D5192" w:rsidRDefault="001D5192" w:rsidP="001D5192">
      <w:r w:rsidRPr="001D5192">
        <w:t>Предприятие выходит во внешний мир посредством распространения издаваемой им документации. Вся она без исключения - от бланков до технических и коммерческих справок - должна свидетельствовать о качестве, носителем которого предприятие стремится быть. Указанные справки необходимо составлять не только на международном английском языке, облегчающем их распространение, но и на языке страны без ошибок и казусов.</w:t>
      </w:r>
    </w:p>
    <w:p w:rsidR="001D5192" w:rsidRDefault="001D5192" w:rsidP="001D5192">
      <w:r w:rsidRPr="001D5192">
        <w:t>Статьи технического, научного, экономического и даже коммерческого характера равным образом являются формой коммуникации тогда, когда их публикуют в периодических или любых других изданиях, рассчитанных на международную аудиторию, таких, как некоторые авторитетные профессиональные журналы.</w:t>
      </w:r>
    </w:p>
    <w:p w:rsidR="001D5192" w:rsidRDefault="001D5192" w:rsidP="001D5192">
      <w:r w:rsidRPr="001D5192">
        <w:t>Наконец, сообщения, с которыми можно выступить на конгрессах и коллоквиумах, тоже способ дать о себе знать в международной профессиональной среде и выступить благодаря этому в качестве потенциального поставщика. Участие в таких мероприятиях позволяет получить информацию или обменяться ею с другими коллегами, заинтересовать прессу и возможных коммерческих представителей, а также других посредников.</w:t>
      </w:r>
    </w:p>
    <w:p w:rsidR="001D5192" w:rsidRPr="001D5192" w:rsidRDefault="001D5192" w:rsidP="001D5192">
      <w:r w:rsidRPr="001D5192">
        <w:t>Приложение. Международные коммуникации Т</w:t>
      </w:r>
      <w:r w:rsidRPr="001D5192">
        <w:rPr>
          <w:lang w:val="en-US"/>
        </w:rPr>
        <w:t>W</w:t>
      </w:r>
      <w:r w:rsidRPr="001D5192">
        <w:t>А</w:t>
      </w:r>
    </w:p>
    <w:p w:rsidR="001D5192" w:rsidRDefault="001D5192" w:rsidP="001D5192">
      <w:r w:rsidRPr="001D5192">
        <w:t>Как и все крупные авиакомпании, Т</w:t>
      </w:r>
      <w:r w:rsidRPr="001D5192">
        <w:rPr>
          <w:lang w:val="en-US"/>
        </w:rPr>
        <w:t>W</w:t>
      </w:r>
      <w:r w:rsidRPr="001D5192">
        <w:t>А разработала собственную стратегию международных коммуникаций.</w:t>
      </w:r>
    </w:p>
    <w:p w:rsidR="001D5192" w:rsidRDefault="001D5192" w:rsidP="001D5192">
      <w:r w:rsidRPr="001D5192">
        <w:t>Ниже приводится изложение такой стратегии конца 70-х годов, состоящей из нескольких пунктов и получившей название</w:t>
      </w:r>
      <w:r>
        <w:t xml:space="preserve"> "</w:t>
      </w:r>
      <w:r w:rsidRPr="001D5192">
        <w:t xml:space="preserve">Сору </w:t>
      </w:r>
      <w:r w:rsidRPr="001D5192">
        <w:rPr>
          <w:lang w:val="en-US"/>
        </w:rPr>
        <w:t>st</w:t>
      </w:r>
      <w:r w:rsidRPr="001D5192">
        <w:t>га</w:t>
      </w:r>
      <w:r w:rsidRPr="001D5192">
        <w:rPr>
          <w:lang w:val="en-US"/>
        </w:rPr>
        <w:t>t</w:t>
      </w:r>
      <w:r w:rsidRPr="001D5192">
        <w:t>е</w:t>
      </w:r>
      <w:r w:rsidRPr="001D5192">
        <w:rPr>
          <w:lang w:val="en-US"/>
        </w:rPr>
        <w:t>g</w:t>
      </w:r>
      <w:r w:rsidRPr="001D5192">
        <w:t xml:space="preserve">у </w:t>
      </w:r>
      <w:r w:rsidRPr="001D5192">
        <w:rPr>
          <w:lang w:val="en-US"/>
        </w:rPr>
        <w:t>for</w:t>
      </w:r>
      <w:r w:rsidRPr="001D5192">
        <w:t xml:space="preserve"> Т</w:t>
      </w:r>
      <w:r w:rsidRPr="001D5192">
        <w:rPr>
          <w:lang w:val="en-US"/>
        </w:rPr>
        <w:t>W</w:t>
      </w:r>
      <w:r w:rsidRPr="001D5192">
        <w:t xml:space="preserve">А </w:t>
      </w:r>
      <w:r w:rsidRPr="001D5192">
        <w:rPr>
          <w:lang w:val="en-US"/>
        </w:rPr>
        <w:t>international</w:t>
      </w:r>
      <w:r w:rsidRPr="001D5192">
        <w:t xml:space="preserve"> </w:t>
      </w:r>
      <w:r w:rsidRPr="001D5192">
        <w:rPr>
          <w:lang w:val="en-US"/>
        </w:rPr>
        <w:t>campaign</w:t>
      </w:r>
      <w:r>
        <w:t>".</w:t>
      </w:r>
    </w:p>
    <w:p w:rsidR="001D5192" w:rsidRDefault="001D5192" w:rsidP="001D5192">
      <w:r w:rsidRPr="001D5192">
        <w:rPr>
          <w:i/>
          <w:iCs/>
        </w:rPr>
        <w:t xml:space="preserve">Цель: </w:t>
      </w:r>
      <w:r w:rsidRPr="001D5192">
        <w:t>разработать эксклюзивное оформление продажи своих услуг в международном масштабе, основанное на индивидуальности Т</w:t>
      </w:r>
      <w:r w:rsidRPr="001D5192">
        <w:rPr>
          <w:lang w:val="en-US"/>
        </w:rPr>
        <w:t>W</w:t>
      </w:r>
      <w:r w:rsidRPr="001D5192">
        <w:t>А, для того, чтобы создать единый образ услуги, ставящий ее выше услуг конкурентов.</w:t>
      </w:r>
    </w:p>
    <w:p w:rsidR="001D5192" w:rsidRDefault="001D5192" w:rsidP="001D5192">
      <w:r w:rsidRPr="001D5192">
        <w:rPr>
          <w:i/>
          <w:iCs/>
        </w:rPr>
        <w:t>Эксклюзивное оформление продажи своих услуг:</w:t>
      </w:r>
      <w:r>
        <w:rPr>
          <w:i/>
          <w:iCs/>
        </w:rPr>
        <w:t xml:space="preserve"> "</w:t>
      </w:r>
      <w:r w:rsidRPr="001D5192">
        <w:t>американизм</w:t>
      </w:r>
      <w:r>
        <w:t xml:space="preserve">", </w:t>
      </w:r>
      <w:r w:rsidRPr="001D5192">
        <w:t>который нужно представить в виде</w:t>
      </w:r>
      <w:r>
        <w:t xml:space="preserve"> "</w:t>
      </w:r>
      <w:r w:rsidRPr="001D5192">
        <w:t>невероятного преимущества</w:t>
      </w:r>
      <w:r>
        <w:t>".</w:t>
      </w:r>
    </w:p>
    <w:p w:rsidR="001D5192" w:rsidRDefault="001D5192" w:rsidP="001D5192">
      <w:r w:rsidRPr="001D5192">
        <w:rPr>
          <w:i/>
          <w:iCs/>
        </w:rPr>
        <w:t>Метод:</w:t>
      </w:r>
      <w:r>
        <w:rPr>
          <w:i/>
          <w:iCs/>
        </w:rPr>
        <w:t xml:space="preserve"> "</w:t>
      </w:r>
      <w:r w:rsidRPr="001D5192">
        <w:t>дразнить</w:t>
      </w:r>
      <w:r>
        <w:t xml:space="preserve">" </w:t>
      </w:r>
      <w:r w:rsidRPr="001D5192">
        <w:t>в целях привлечения внимания.</w:t>
      </w:r>
    </w:p>
    <w:p w:rsidR="001D5192" w:rsidRDefault="001D5192" w:rsidP="001D5192">
      <w:r w:rsidRPr="001D5192">
        <w:t>Показывать сильные стороны США, оставаясь в то же время абсолютно честными по отношению к своей стране, что составляет необходимое условие того, чтобы вся рекламная кампания была вполне убедительной.</w:t>
      </w:r>
    </w:p>
    <w:p w:rsidR="001D5192" w:rsidRDefault="001D5192" w:rsidP="001D5192">
      <w:r w:rsidRPr="001D5192">
        <w:t xml:space="preserve">Преобразовать сильные стороны США в специфические преимущества </w:t>
      </w:r>
      <w:r w:rsidRPr="001D5192">
        <w:rPr>
          <w:lang w:val="en-US"/>
        </w:rPr>
        <w:t>TW</w:t>
      </w:r>
      <w:r w:rsidRPr="001D5192">
        <w:t>А. Из всей рекламы, даже той, которая намекает на маленькие недостатки Америки, нужно в конце концов извлекать пользу. Например, бьющее через край дружелюбие американцев будет козырем в приеме пассажиров на борту самолета; чрезвычайный интерес, проявляемый к технике, станет преимуществом при обеспечении безопасности, некоторая резкость выражений типа</w:t>
      </w:r>
      <w:r>
        <w:t xml:space="preserve"> "</w:t>
      </w:r>
      <w:r w:rsidRPr="001D5192">
        <w:t>бизнес есть бизнес</w:t>
      </w:r>
      <w:r>
        <w:t xml:space="preserve">" </w:t>
      </w:r>
      <w:r w:rsidRPr="001D5192">
        <w:t xml:space="preserve">послужит залогом эффективности и </w:t>
      </w:r>
      <w:r>
        <w:t>т.д.</w:t>
      </w:r>
    </w:p>
    <w:p w:rsidR="001D5192" w:rsidRDefault="001D5192" w:rsidP="001D5192"/>
    <w:p w:rsidR="001D5192" w:rsidRPr="001D5192" w:rsidRDefault="001D5192" w:rsidP="001D5192">
      <w:pPr>
        <w:pStyle w:val="2"/>
      </w:pPr>
      <w:r>
        <w:t xml:space="preserve">4. </w:t>
      </w:r>
      <w:r w:rsidRPr="001D5192">
        <w:t>Вытекающие преимущества</w:t>
      </w:r>
    </w:p>
    <w:p w:rsidR="001D5192" w:rsidRDefault="001D5192" w:rsidP="001D5192"/>
    <w:p w:rsidR="001D5192" w:rsidRDefault="001D5192" w:rsidP="001D5192">
      <w:r w:rsidRPr="001D5192">
        <w:t>Воздействие на американцев, находящихся за границей. Наша рекламная кампания адресована европейцам, но мы желаем обратиться в то же время к национальной гордости американцев - бизнесменов и военных, живущих в Европе, и добиться их верности Т</w:t>
      </w:r>
      <w:r w:rsidRPr="001D5192">
        <w:rPr>
          <w:lang w:val="en-US"/>
        </w:rPr>
        <w:t>W</w:t>
      </w:r>
      <w:r w:rsidRPr="001D5192">
        <w:t>А, американской авиакомпании.</w:t>
      </w:r>
    </w:p>
    <w:p w:rsidR="001D5192" w:rsidRDefault="001D5192" w:rsidP="001D5192">
      <w:r w:rsidRPr="001D5192">
        <w:t>Развитие потенциального рынка: превращая европейские предрассудки против США в позитивные моменты, мы усилим желание европейцев обратиться к нам и добьемся представления о Т</w:t>
      </w:r>
      <w:r w:rsidRPr="001D5192">
        <w:rPr>
          <w:lang w:val="en-US"/>
        </w:rPr>
        <w:t>W</w:t>
      </w:r>
      <w:r w:rsidRPr="001D5192">
        <w:t>А как именно о той авиакомпании, которая нужна им, чтобы лететь в Америку.</w:t>
      </w:r>
    </w:p>
    <w:p w:rsidR="001D5192" w:rsidRDefault="001D5192" w:rsidP="001D5192">
      <w:r w:rsidRPr="001D5192">
        <w:t>Развитие у нашего персонала чувства гордости за принадлежность к Т</w:t>
      </w:r>
      <w:r w:rsidRPr="001D5192">
        <w:rPr>
          <w:lang w:val="en-US"/>
        </w:rPr>
        <w:t>W</w:t>
      </w:r>
      <w:r w:rsidRPr="001D5192">
        <w:t>А.</w:t>
      </w:r>
    </w:p>
    <w:p w:rsidR="001D5192" w:rsidRDefault="001D5192" w:rsidP="001D5192">
      <w:r w:rsidRPr="001D5192">
        <w:t>Очевидно, наша рекламная кампания объективно будет способствовать колоссальному повороту общественного мнения к правительству США. И оно не сможет нам не благоприятствовать.</w:t>
      </w:r>
    </w:p>
    <w:p w:rsidR="001D5192" w:rsidRDefault="001D5192" w:rsidP="001D5192">
      <w:pPr>
        <w:rPr>
          <w:i/>
          <w:iCs/>
        </w:rPr>
      </w:pPr>
      <w:r w:rsidRPr="001D5192">
        <w:rPr>
          <w:i/>
          <w:iCs/>
        </w:rPr>
        <w:t>Несколько тем для иллюстрации главного направления нашей рекламы -</w:t>
      </w:r>
      <w:r>
        <w:rPr>
          <w:i/>
          <w:iCs/>
        </w:rPr>
        <w:t xml:space="preserve"> "</w:t>
      </w:r>
      <w:r w:rsidRPr="001D5192">
        <w:rPr>
          <w:i/>
          <w:iCs/>
        </w:rPr>
        <w:t>американизма</w:t>
      </w:r>
      <w:r>
        <w:rPr>
          <w:i/>
          <w:iCs/>
        </w:rPr>
        <w:t>"</w:t>
      </w:r>
      <w:r w:rsidRPr="001D5192">
        <w:rPr>
          <w:i/>
          <w:iCs/>
        </w:rPr>
        <w:t>:</w:t>
      </w:r>
    </w:p>
    <w:p w:rsidR="001D5192" w:rsidRDefault="001D5192" w:rsidP="001D5192">
      <w:r w:rsidRPr="001D5192">
        <w:t xml:space="preserve">сердечность американцев; наше богатство служит тому, чтобы лучше платить персоналу и иметь лучших пилотов, механиков, лучшее оборудование; американская эффективность: в делах, в области науки и </w:t>
      </w:r>
      <w:r>
        <w:t>т.д.;</w:t>
      </w:r>
      <w:r w:rsidRPr="001D5192">
        <w:t xml:space="preserve"> американская гигантомания: простор, удобство, благородство модели</w:t>
      </w:r>
      <w:r>
        <w:t xml:space="preserve"> "</w:t>
      </w:r>
      <w:r w:rsidRPr="001D5192">
        <w:t>Боинг-747</w:t>
      </w:r>
      <w:r>
        <w:t>".</w:t>
      </w:r>
    </w:p>
    <w:p w:rsidR="001D5192" w:rsidRDefault="001D5192" w:rsidP="00B85708">
      <w:r w:rsidRPr="001D5192">
        <w:t>Приложение. Международные коммуникации</w:t>
      </w:r>
      <w:r>
        <w:t xml:space="preserve"> "</w:t>
      </w:r>
      <w:r w:rsidRPr="001D5192">
        <w:t>Эр Франс</w:t>
      </w:r>
      <w:r>
        <w:t>"</w:t>
      </w:r>
      <w:r w:rsidR="00B85708">
        <w:t>.</w:t>
      </w:r>
    </w:p>
    <w:p w:rsidR="001D5192" w:rsidRDefault="001D5192" w:rsidP="001D5192">
      <w:r w:rsidRPr="001D5192">
        <w:t>Выбрав в области рекламы общий со своими филиалами стиль для подтверждения своего статуса крупной международной авиакомпании и своей индивидуальности перед лицом конкуренции,</w:t>
      </w:r>
      <w:r>
        <w:t xml:space="preserve"> "</w:t>
      </w:r>
      <w:r w:rsidRPr="001D5192">
        <w:t>Эр Франс</w:t>
      </w:r>
      <w:r>
        <w:t xml:space="preserve">" </w:t>
      </w:r>
      <w:r w:rsidRPr="001D5192">
        <w:t>издала в 1977-1979 гг. документ, в котором объясняется создание нового имиджа на базе уже сложившегося, что подразумевает преемственность стиля рекламы.</w:t>
      </w:r>
    </w:p>
    <w:p w:rsidR="001D5192" w:rsidRDefault="001D5192" w:rsidP="001D5192">
      <w:r w:rsidRPr="001D5192">
        <w:t>Аргументы в пользу общего стиля:</w:t>
      </w:r>
    </w:p>
    <w:p w:rsidR="001D5192" w:rsidRDefault="001D5192" w:rsidP="001D5192">
      <w:r>
        <w:t>"</w:t>
      </w:r>
      <w:r w:rsidRPr="001D5192">
        <w:t>Эр Франс</w:t>
      </w:r>
      <w:r>
        <w:t xml:space="preserve">" </w:t>
      </w:r>
      <w:r w:rsidRPr="001D5192">
        <w:t>оказывает везде одну и ту же услугу;</w:t>
      </w:r>
    </w:p>
    <w:p w:rsidR="001D5192" w:rsidRDefault="001D5192" w:rsidP="001D5192">
      <w:r w:rsidRPr="001D5192">
        <w:t>ее клиентура по природе космополитична и потому может получать обобщенную информацию как с разных рынков, так и от международной компании;</w:t>
      </w:r>
    </w:p>
    <w:p w:rsidR="001D5192" w:rsidRDefault="001D5192" w:rsidP="001D5192">
      <w:r w:rsidRPr="001D5192">
        <w:t>определение стиля рекламы позволяет экономить время и средства, когда исследования осуществляются сообща, что, кроме всего прочего, обеспечивает возрастающее качество работы на малых рынках;</w:t>
      </w:r>
    </w:p>
    <w:p w:rsidR="001D5192" w:rsidRDefault="001D5192" w:rsidP="001D5192">
      <w:r w:rsidRPr="001D5192">
        <w:t>большинство крупных авиакомпаний ведут единые мировые рекламные кампании.</w:t>
      </w:r>
    </w:p>
    <w:p w:rsidR="001D5192" w:rsidRDefault="001D5192" w:rsidP="001D5192">
      <w:r w:rsidRPr="001D5192">
        <w:t>Для создания собственного рекламного образа необходимо:</w:t>
      </w:r>
    </w:p>
    <w:p w:rsidR="001D5192" w:rsidRDefault="001D5192" w:rsidP="001D5192">
      <w:r w:rsidRPr="001D5192">
        <w:t>показать себя солидной, эффективной и устойчивой компанией</w:t>
      </w:r>
      <w:r>
        <w:t xml:space="preserve"> (</w:t>
      </w:r>
      <w:r w:rsidRPr="001D5192">
        <w:t>мощь, надежность, регулярность, точность, безопасность);</w:t>
      </w:r>
    </w:p>
    <w:p w:rsidR="001D5192" w:rsidRDefault="001D5192" w:rsidP="001D5192">
      <w:r w:rsidRPr="001D5192">
        <w:t>подтвердить свою оригинальность, источником которой служит ее французское происхождение.</w:t>
      </w:r>
    </w:p>
    <w:p w:rsidR="001D5192" w:rsidRDefault="001D5192" w:rsidP="001D5192">
      <w:r w:rsidRPr="001D5192">
        <w:t>Для достижения второй цели, поставленной во время рекламной кампании 1981-1983 гг</w:t>
      </w:r>
      <w:r>
        <w:t>.,</w:t>
      </w:r>
      <w:r w:rsidRPr="001D5192">
        <w:t xml:space="preserve"> главными моментами стали оригинальность и опора на принадлежность</w:t>
      </w:r>
      <w:r>
        <w:t xml:space="preserve"> "</w:t>
      </w:r>
      <w:r w:rsidRPr="001D5192">
        <w:t>Эр Франс</w:t>
      </w:r>
      <w:r>
        <w:t xml:space="preserve">" </w:t>
      </w:r>
      <w:r w:rsidRPr="001D5192">
        <w:t>Франции. При этом англосаксонскому</w:t>
      </w:r>
      <w:r>
        <w:t xml:space="preserve"> "</w:t>
      </w:r>
      <w:r w:rsidRPr="001D5192">
        <w:t>умению работать</w:t>
      </w:r>
      <w:r>
        <w:t xml:space="preserve">" </w:t>
      </w:r>
      <w:r w:rsidRPr="001D5192">
        <w:t>противопоставлялась французская тонкость и</w:t>
      </w:r>
      <w:r>
        <w:t xml:space="preserve"> "</w:t>
      </w:r>
      <w:r w:rsidRPr="001D5192">
        <w:t>умение жить</w:t>
      </w:r>
      <w:r>
        <w:t xml:space="preserve">", </w:t>
      </w:r>
      <w:r w:rsidRPr="001D5192">
        <w:t>делался акцент на чувства во всех проявлениях</w:t>
      </w:r>
      <w:r>
        <w:t xml:space="preserve"> (</w:t>
      </w:r>
      <w:r w:rsidRPr="001D5192">
        <w:t>комфорт, гастрономия, очарование, элегантность, умелый прием).</w:t>
      </w:r>
    </w:p>
    <w:p w:rsidR="001D5192" w:rsidRPr="001D5192" w:rsidRDefault="001D5192" w:rsidP="001D5192">
      <w:bookmarkStart w:id="0" w:name="_GoBack"/>
      <w:bookmarkEnd w:id="0"/>
    </w:p>
    <w:sectPr w:rsidR="001D5192" w:rsidRPr="001D5192" w:rsidSect="001D519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0" w:h="16832" w:code="9"/>
      <w:pgMar w:top="1134" w:right="850" w:bottom="1134" w:left="1701" w:header="680" w:footer="680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FD8" w:rsidRDefault="00BC7FD8">
      <w:r>
        <w:separator/>
      </w:r>
    </w:p>
  </w:endnote>
  <w:endnote w:type="continuationSeparator" w:id="0">
    <w:p w:rsidR="00BC7FD8" w:rsidRDefault="00BC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192" w:rsidRDefault="001D519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192" w:rsidRDefault="001D519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FD8" w:rsidRDefault="00BC7FD8">
      <w:r>
        <w:separator/>
      </w:r>
    </w:p>
  </w:footnote>
  <w:footnote w:type="continuationSeparator" w:id="0">
    <w:p w:rsidR="00BC7FD8" w:rsidRDefault="00BC7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192" w:rsidRDefault="00183C18" w:rsidP="001D5192">
    <w:pPr>
      <w:pStyle w:val="aa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1D5192" w:rsidRDefault="001D5192" w:rsidP="001D5192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192" w:rsidRDefault="001D519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636"/>
    <w:rsid w:val="00111636"/>
    <w:rsid w:val="00183C18"/>
    <w:rsid w:val="001D5192"/>
    <w:rsid w:val="001F29D3"/>
    <w:rsid w:val="003401D2"/>
    <w:rsid w:val="004A5A88"/>
    <w:rsid w:val="00526A7F"/>
    <w:rsid w:val="00B85708"/>
    <w:rsid w:val="00BC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31CC35-9A02-4957-B66C-28BC6DA2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D519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D519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D519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D519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D519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D519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D519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D519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D519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ind w:left="280"/>
      <w:jc w:val="center"/>
    </w:pPr>
    <w:rPr>
      <w:rFonts w:ascii="Arial" w:hAnsi="Arial" w:cs="Arial"/>
      <w:sz w:val="40"/>
      <w:szCs w:val="40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before="200"/>
      <w:ind w:left="720" w:right="400"/>
      <w:jc w:val="center"/>
    </w:pPr>
    <w:rPr>
      <w:rFonts w:ascii="Arial" w:hAnsi="Arial" w:cs="Arial"/>
      <w:sz w:val="36"/>
      <w:szCs w:val="36"/>
    </w:rPr>
  </w:style>
  <w:style w:type="paragraph" w:customStyle="1" w:styleId="FR3">
    <w:name w:val="FR3"/>
    <w:uiPriority w:val="99"/>
    <w:pPr>
      <w:widowControl w:val="0"/>
      <w:autoSpaceDE w:val="0"/>
      <w:autoSpaceDN w:val="0"/>
      <w:adjustRightInd w:val="0"/>
      <w:spacing w:before="120" w:line="280" w:lineRule="auto"/>
      <w:ind w:left="280"/>
      <w:jc w:val="center"/>
    </w:pPr>
    <w:rPr>
      <w:rFonts w:ascii="Arial" w:hAnsi="Arial" w:cs="Arial"/>
      <w:b/>
      <w:bCs/>
    </w:rPr>
  </w:style>
  <w:style w:type="paragraph" w:customStyle="1" w:styleId="FR4">
    <w:name w:val="FR4"/>
    <w:uiPriority w:val="99"/>
    <w:pPr>
      <w:widowControl w:val="0"/>
      <w:autoSpaceDE w:val="0"/>
      <w:autoSpaceDN w:val="0"/>
      <w:adjustRightInd w:val="0"/>
      <w:jc w:val="right"/>
    </w:pPr>
    <w:rPr>
      <w:rFonts w:ascii="Arial" w:hAnsi="Arial" w:cs="Arial"/>
      <w:i/>
      <w:iCs/>
      <w:noProof/>
      <w:sz w:val="12"/>
      <w:szCs w:val="12"/>
    </w:rPr>
  </w:style>
  <w:style w:type="paragraph" w:styleId="a6">
    <w:name w:val="Body Text Indent"/>
    <w:basedOn w:val="a2"/>
    <w:link w:val="a7"/>
    <w:uiPriority w:val="99"/>
    <w:rsid w:val="001D5192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1D5192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8">
    <w:name w:val="Body Text"/>
    <w:basedOn w:val="a2"/>
    <w:link w:val="a9"/>
    <w:uiPriority w:val="99"/>
    <w:rsid w:val="001D5192"/>
    <w:pPr>
      <w:ind w:firstLine="0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1D519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table" w:styleId="-1">
    <w:name w:val="Table Web 1"/>
    <w:basedOn w:val="a4"/>
    <w:uiPriority w:val="99"/>
    <w:rsid w:val="001D519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8"/>
    <w:link w:val="ab"/>
    <w:uiPriority w:val="99"/>
    <w:rsid w:val="001D519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1D5192"/>
    <w:rPr>
      <w:vertAlign w:val="superscript"/>
    </w:rPr>
  </w:style>
  <w:style w:type="paragraph" w:customStyle="1" w:styleId="ad">
    <w:name w:val="выделение"/>
    <w:uiPriority w:val="99"/>
    <w:rsid w:val="001D519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1D5192"/>
    <w:rPr>
      <w:color w:val="0000FF"/>
      <w:u w:val="single"/>
    </w:rPr>
  </w:style>
  <w:style w:type="paragraph" w:customStyle="1" w:styleId="23">
    <w:name w:val="Заголовок 2 дипл"/>
    <w:basedOn w:val="a2"/>
    <w:next w:val="a6"/>
    <w:uiPriority w:val="99"/>
    <w:rsid w:val="001D519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"/>
    <w:uiPriority w:val="99"/>
    <w:locked/>
    <w:rsid w:val="001D519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1D5192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1D5192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1D5192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semiHidden/>
    <w:locked/>
    <w:rsid w:val="001D5192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1D519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D5192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1D5192"/>
  </w:style>
  <w:style w:type="character" w:customStyle="1" w:styleId="af5">
    <w:name w:val="номер страницы"/>
    <w:uiPriority w:val="99"/>
    <w:rsid w:val="001D5192"/>
    <w:rPr>
      <w:sz w:val="28"/>
      <w:szCs w:val="28"/>
    </w:rPr>
  </w:style>
  <w:style w:type="paragraph" w:styleId="af6">
    <w:name w:val="Normal (Web)"/>
    <w:basedOn w:val="a2"/>
    <w:uiPriority w:val="99"/>
    <w:rsid w:val="001D5192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1D5192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1D5192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1D519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D519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D5192"/>
    <w:pPr>
      <w:ind w:left="958"/>
    </w:pPr>
  </w:style>
  <w:style w:type="table" w:styleId="af7">
    <w:name w:val="Table Grid"/>
    <w:basedOn w:val="a4"/>
    <w:uiPriority w:val="99"/>
    <w:rsid w:val="001D519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1D519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D5192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D5192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D519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D5192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1D5192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1D5192"/>
    <w:rPr>
      <w:i/>
      <w:iCs/>
    </w:rPr>
  </w:style>
  <w:style w:type="paragraph" w:customStyle="1" w:styleId="af9">
    <w:name w:val="ТАБЛИЦА"/>
    <w:next w:val="a2"/>
    <w:autoRedefine/>
    <w:uiPriority w:val="99"/>
    <w:rsid w:val="001D5192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1D5192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1D5192"/>
  </w:style>
  <w:style w:type="table" w:customStyle="1" w:styleId="15">
    <w:name w:val="Стиль таблицы1"/>
    <w:uiPriority w:val="99"/>
    <w:rsid w:val="001D519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1D5192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1D5192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1D5192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1D5192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1D519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VII</vt:lpstr>
    </vt:vector>
  </TitlesOfParts>
  <Company>USMTU</Company>
  <LinksUpToDate>false</LinksUpToDate>
  <CharactersWithSpaces>18835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VII</dc:title>
  <dc:subject/>
  <dc:creator>Den Kucher</dc:creator>
  <cp:keywords/>
  <dc:description/>
  <cp:lastModifiedBy>admin</cp:lastModifiedBy>
  <cp:revision>2</cp:revision>
  <dcterms:created xsi:type="dcterms:W3CDTF">2014-02-24T05:20:00Z</dcterms:created>
  <dcterms:modified xsi:type="dcterms:W3CDTF">2014-02-24T05:20:00Z</dcterms:modified>
</cp:coreProperties>
</file>