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37" w:rsidRPr="00B17952" w:rsidRDefault="00A22A37" w:rsidP="00B17952">
      <w:pPr>
        <w:pStyle w:val="2"/>
      </w:pPr>
      <w:r w:rsidRPr="00B17952">
        <w:t>Лекция 6</w:t>
      </w:r>
      <w:r w:rsidR="00B17952" w:rsidRPr="00B17952">
        <w:t xml:space="preserve">. </w:t>
      </w:r>
      <w:r w:rsidRPr="00B17952">
        <w:t>Международная политика цен</w:t>
      </w:r>
    </w:p>
    <w:p w:rsidR="00B17952" w:rsidRDefault="00B17952" w:rsidP="00B17952"/>
    <w:p w:rsidR="00B17952" w:rsidRDefault="00A22A37" w:rsidP="00B17952">
      <w:r w:rsidRPr="00B17952">
        <w:t>Определению международной политики цен должно уделяться самое пристальное внимание со стороны коммерческой дирекции и генеральной дирекции любого предприятия, желающего наиболее эффективно и долговременно развивать свою деятельность за границей</w:t>
      </w:r>
      <w:r w:rsidR="00B17952" w:rsidRPr="00B17952">
        <w:t xml:space="preserve">. </w:t>
      </w:r>
      <w:r w:rsidRPr="00B17952">
        <w:t xml:space="preserve">Действительно, определение цен </w:t>
      </w:r>
      <w:r w:rsidR="00B17952">
        <w:t>-</w:t>
      </w:r>
      <w:r w:rsidRPr="00B17952">
        <w:t xml:space="preserve"> это как раз та часть маркетинговой политики, которая самым непосредственным образом влияет на динамику продаж и рентабельность</w:t>
      </w:r>
      <w:r w:rsidR="00B17952" w:rsidRPr="00B17952">
        <w:t xml:space="preserve">; </w:t>
      </w:r>
      <w:r w:rsidRPr="00B17952">
        <w:t>любой ложный шаг здесь немедленно сказывается на результатах</w:t>
      </w:r>
      <w:r w:rsidR="00B17952" w:rsidRPr="00B17952">
        <w:t>.</w:t>
      </w:r>
    </w:p>
    <w:p w:rsidR="00B17952" w:rsidRDefault="00A22A37" w:rsidP="00B17952">
      <w:r w:rsidRPr="00B17952">
        <w:t>Кроме того, принятие решения в области цены является крайне сложным, так как связано с необходимостью учитывать многие факторы, к которым относятся</w:t>
      </w:r>
      <w:r w:rsidR="00B17952" w:rsidRPr="00B17952">
        <w:t>:</w:t>
      </w:r>
    </w:p>
    <w:p w:rsidR="00B17952" w:rsidRDefault="00A22A37" w:rsidP="00B17952">
      <w:r w:rsidRPr="00B17952">
        <w:t>себестоимость товара или, вернее, ее оценка при помощи различных способов подсчета</w:t>
      </w:r>
      <w:r w:rsidR="00B17952" w:rsidRPr="00B17952">
        <w:t>;</w:t>
      </w:r>
    </w:p>
    <w:p w:rsidR="00B17952" w:rsidRDefault="00A22A37" w:rsidP="00B17952">
      <w:r w:rsidRPr="00B17952">
        <w:t>предполагаемые реакции покупателей на возможные цены</w:t>
      </w:r>
      <w:r w:rsidR="00B17952" w:rsidRPr="00B17952">
        <w:t>;</w:t>
      </w:r>
    </w:p>
    <w:p w:rsidR="00B17952" w:rsidRDefault="00A22A37" w:rsidP="00B17952">
      <w:r w:rsidRPr="00B17952">
        <w:t>конкурентная цена и ее способность к изменениям</w:t>
      </w:r>
      <w:r w:rsidR="00B17952" w:rsidRPr="00B17952">
        <w:t>;</w:t>
      </w:r>
    </w:p>
    <w:p w:rsidR="00B17952" w:rsidRDefault="00A22A37" w:rsidP="00B17952">
      <w:r w:rsidRPr="00B17952">
        <w:t>возможное вмешательство государственных властей путем административного контроля цен</w:t>
      </w:r>
      <w:r w:rsidR="00B17952" w:rsidRPr="00B17952">
        <w:t>.</w:t>
      </w:r>
    </w:p>
    <w:p w:rsidR="00B17952" w:rsidRDefault="00A22A37" w:rsidP="00B17952">
      <w:r w:rsidRPr="00B17952">
        <w:t>В международном плане все эти факторы варьируются в зависимости от страны, что еще больше осложняет принятие решения</w:t>
      </w:r>
      <w:r w:rsidR="00B17952" w:rsidRPr="00B17952">
        <w:t>.</w:t>
      </w:r>
    </w:p>
    <w:p w:rsidR="00B17952" w:rsidRDefault="00A22A37" w:rsidP="00B17952">
      <w:r w:rsidRPr="00B17952">
        <w:t>Практически выработка международной политики цен предполагает определение оптимальной продажной цены товаров или услуг для каждой отдельной страны, затем внесение необходимых поправок для обеспечения единства цен</w:t>
      </w:r>
      <w:r w:rsidR="00B17952" w:rsidRPr="00B17952">
        <w:t>.</w:t>
      </w:r>
    </w:p>
    <w:p w:rsidR="00A22A37" w:rsidRPr="00B17952" w:rsidRDefault="00B17952" w:rsidP="00B17952">
      <w:pPr>
        <w:pStyle w:val="2"/>
      </w:pPr>
      <w:r>
        <w:br w:type="page"/>
      </w:r>
      <w:r w:rsidR="00A22A37" w:rsidRPr="00B17952">
        <w:t>1</w:t>
      </w:r>
      <w:r w:rsidRPr="00B17952">
        <w:t xml:space="preserve">. </w:t>
      </w:r>
      <w:r w:rsidR="00A22A37" w:rsidRPr="00B17952">
        <w:t>Определение оптимальной продажной цены в данной стране</w:t>
      </w:r>
    </w:p>
    <w:p w:rsidR="00B17952" w:rsidRDefault="00B17952" w:rsidP="00B17952"/>
    <w:p w:rsidR="00B17952" w:rsidRDefault="00A22A37" w:rsidP="00B17952">
      <w:r w:rsidRPr="00B17952">
        <w:t>В области цен первой задачей предприятия, осваивающего международный рынок, является определение степени свободы, которой оно пользуется для назначения собственной цены продаж</w:t>
      </w:r>
      <w:r w:rsidR="00B17952" w:rsidRPr="00B17952">
        <w:t xml:space="preserve">. </w:t>
      </w:r>
      <w:r w:rsidRPr="00B17952">
        <w:t>В различных странах можно наблюдать самые разные варианты</w:t>
      </w:r>
      <w:r w:rsidR="00B17952" w:rsidRPr="00B17952">
        <w:t xml:space="preserve"> - </w:t>
      </w:r>
      <w:r w:rsidRPr="00B17952">
        <w:t>от административной фиксации цен до полной свободы</w:t>
      </w:r>
      <w:r w:rsidR="00B17952" w:rsidRPr="00B17952">
        <w:t xml:space="preserve">. </w:t>
      </w:r>
      <w:r w:rsidRPr="00B17952">
        <w:t>Однако необходимо заметить, что чаще всего контролируются цены, по которым товары широкого потребления продаются конечному потребителю, что же касается продажи продукции промышленного назначения или продажи любых продуктов импортерам-дистрибьюторам, то она, как правило, регулируется международными правилами рынка</w:t>
      </w:r>
      <w:r w:rsidR="00B17952" w:rsidRPr="00B17952">
        <w:t xml:space="preserve">. </w:t>
      </w:r>
      <w:r w:rsidRPr="00B17952">
        <w:t>Обычно в распоряжении приятия имеются три</w:t>
      </w:r>
      <w:r w:rsidR="00B17952">
        <w:t xml:space="preserve"> "</w:t>
      </w:r>
      <w:r w:rsidRPr="00B17952">
        <w:t>отправных пункта</w:t>
      </w:r>
      <w:r w:rsidR="00B17952">
        <w:t xml:space="preserve">" </w:t>
      </w:r>
      <w:r w:rsidRPr="00B17952">
        <w:t>для определения цены продаж</w:t>
      </w:r>
      <w:r w:rsidR="00B17952" w:rsidRPr="00B17952">
        <w:t xml:space="preserve">: </w:t>
      </w:r>
      <w:r w:rsidRPr="00B17952">
        <w:t>издержки</w:t>
      </w:r>
      <w:r w:rsidR="00B17952">
        <w:t xml:space="preserve"> (</w:t>
      </w:r>
      <w:r w:rsidRPr="00B17952">
        <w:t>себестоимость</w:t>
      </w:r>
      <w:r w:rsidR="00B17952" w:rsidRPr="00B17952">
        <w:t>),</w:t>
      </w:r>
      <w:r w:rsidRPr="00B17952">
        <w:t xml:space="preserve"> спрос и конкуренция</w:t>
      </w:r>
      <w:r w:rsidR="00B17952" w:rsidRPr="00B17952">
        <w:t xml:space="preserve">. </w:t>
      </w:r>
      <w:r w:rsidRPr="00B17952">
        <w:t>Эти факторы претерпевают значительные изменения в различных странах</w:t>
      </w:r>
      <w:r w:rsidR="00B17952" w:rsidRPr="00B17952">
        <w:t>.</w:t>
      </w:r>
    </w:p>
    <w:p w:rsidR="00B17952" w:rsidRDefault="00A22A37" w:rsidP="00B17952">
      <w:r w:rsidRPr="00B17952">
        <w:t>Затратный подход</w:t>
      </w:r>
      <w:r w:rsidR="00B17952" w:rsidRPr="00B17952">
        <w:t xml:space="preserve">. </w:t>
      </w:r>
      <w:r w:rsidRPr="00B17952">
        <w:t>На многих предприятиях при определении цены продаж опираются исключительно на величину себестоимости</w:t>
      </w:r>
      <w:r w:rsidR="00B17952" w:rsidRPr="00B17952">
        <w:t xml:space="preserve">. </w:t>
      </w:r>
      <w:r w:rsidRPr="00B17952">
        <w:t>Затем с учетом ситуации на рынке, конкуренции и требований клиентуры предприятие делает скидку</w:t>
      </w:r>
      <w:r w:rsidR="00B17952" w:rsidRPr="00B17952">
        <w:t>.</w:t>
      </w:r>
    </w:p>
    <w:p w:rsidR="00B17952" w:rsidRDefault="00A22A37" w:rsidP="00B17952">
      <w:r w:rsidRPr="00B17952">
        <w:t>В маркетинговой политике информация о себестоимости остается необходимой, хотя и должна рассматриваться лишь как один из элементов анализа вместе с другими индикаторами рынка</w:t>
      </w:r>
      <w:r w:rsidR="00B17952" w:rsidRPr="00B17952">
        <w:t xml:space="preserve">. </w:t>
      </w:r>
      <w:r w:rsidRPr="00B17952">
        <w:t>В международном маркетинге необходимо давать четкое определение понятию</w:t>
      </w:r>
      <w:r w:rsidR="00B17952">
        <w:t xml:space="preserve"> "</w:t>
      </w:r>
      <w:r w:rsidRPr="00B17952">
        <w:t>себестоимость</w:t>
      </w:r>
      <w:r w:rsidR="00B17952">
        <w:t xml:space="preserve">". </w:t>
      </w:r>
      <w:r w:rsidRPr="00B17952">
        <w:t>Анализ хозяйственной деятельности позволяет предложить различные способы оценки себестоимости товара в зависимости от того, как учитываются структурные издержки</w:t>
      </w:r>
      <w:r w:rsidR="00B17952" w:rsidRPr="00B17952">
        <w:t>.</w:t>
      </w:r>
    </w:p>
    <w:p w:rsidR="00B17952" w:rsidRDefault="00A22A37" w:rsidP="00B17952">
      <w:r w:rsidRPr="00B17952">
        <w:t>Структурные</w:t>
      </w:r>
      <w:r w:rsidR="00B17952">
        <w:t xml:space="preserve"> (</w:t>
      </w:r>
      <w:r w:rsidRPr="00B17952">
        <w:t>или постоянные</w:t>
      </w:r>
      <w:r w:rsidR="00B17952" w:rsidRPr="00B17952">
        <w:t xml:space="preserve">) </w:t>
      </w:r>
      <w:r w:rsidRPr="00B17952">
        <w:t>издержки предприятие несет непрерывно</w:t>
      </w:r>
      <w:r w:rsidR="00B17952">
        <w:t xml:space="preserve"> (</w:t>
      </w:r>
      <w:r w:rsidRPr="00B17952">
        <w:t xml:space="preserve">арендная плата, страховые взносы, расходы на охрану, на обслуживание оборудования и </w:t>
      </w:r>
      <w:r w:rsidR="00B17952">
        <w:t>т.д.)</w:t>
      </w:r>
      <w:r w:rsidR="00B17952" w:rsidRPr="00B17952">
        <w:t xml:space="preserve">. </w:t>
      </w:r>
      <w:r w:rsidRPr="00B17952">
        <w:t>Они необходимы для того, чтобы обеспечить деятельность предприятия, хотя и не связаны непосредственно с масштабами этой деятельности</w:t>
      </w:r>
      <w:r w:rsidR="00B17952" w:rsidRPr="00B17952">
        <w:t xml:space="preserve">. </w:t>
      </w:r>
      <w:r w:rsidRPr="00B17952">
        <w:t>К переменным издержкам относятся те, которые прямо связаны с масштабами этой деятельности</w:t>
      </w:r>
      <w:r w:rsidR="00B17952">
        <w:t xml:space="preserve"> (</w:t>
      </w:r>
      <w:r w:rsidRPr="00B17952">
        <w:t xml:space="preserve">затраты на сырьё, энергию, потребляемую в процессе производства, и </w:t>
      </w:r>
      <w:r w:rsidR="00B17952">
        <w:t>т.д.)</w:t>
      </w:r>
      <w:r w:rsidR="00B17952" w:rsidRPr="00B17952">
        <w:t>.</w:t>
      </w:r>
    </w:p>
    <w:p w:rsidR="00B17952" w:rsidRDefault="00A22A37" w:rsidP="00B17952">
      <w:r w:rsidRPr="00B17952">
        <w:t>Что касается экспорта готовых товаров, не претерпевающих никакой обработки в стране назначения, то</w:t>
      </w:r>
      <w:r w:rsidR="00B17952">
        <w:t xml:space="preserve"> "</w:t>
      </w:r>
      <w:r w:rsidRPr="00B17952">
        <w:t>каскад</w:t>
      </w:r>
      <w:r w:rsidR="00B17952">
        <w:t xml:space="preserve">" </w:t>
      </w:r>
      <w:r w:rsidRPr="00B17952">
        <w:t>себестоимости выглядит следующим образом</w:t>
      </w:r>
      <w:r w:rsidR="00B17952" w:rsidRPr="00B17952">
        <w:t>:</w:t>
      </w:r>
    </w:p>
    <w:p w:rsidR="00A22A37" w:rsidRPr="00B17952" w:rsidRDefault="00E76716" w:rsidP="00B17952">
      <w:pPr>
        <w:tabs>
          <w:tab w:val="left" w:pos="7080"/>
        </w:tabs>
      </w:pPr>
      <w:r w:rsidRPr="00B17952">
        <w:t>Полная</w:t>
      </w:r>
      <w:r w:rsidR="00B17952">
        <w:t xml:space="preserve"> "</w:t>
      </w:r>
      <w:r w:rsidR="00A22A37" w:rsidRPr="00B17952">
        <w:t>национальная</w:t>
      </w:r>
      <w:r w:rsidR="00B17952">
        <w:t xml:space="preserve">" </w:t>
      </w:r>
      <w:r w:rsidR="00A22A37" w:rsidRPr="00B17952">
        <w:t>себестоимость продукта</w:t>
      </w:r>
    </w:p>
    <w:p w:rsidR="00B17952" w:rsidRDefault="00A22A37" w:rsidP="00B17952">
      <w:r w:rsidRPr="00B17952">
        <w:t>+ стоимость упаковки и специальной подготовки к экспорту</w:t>
      </w:r>
      <w:r w:rsidR="00B17952" w:rsidRPr="00B17952">
        <w:t>;</w:t>
      </w:r>
    </w:p>
    <w:p w:rsidR="00B17952" w:rsidRDefault="00A22A37" w:rsidP="00B17952">
      <w:r w:rsidRPr="00B17952">
        <w:t>+ доля затрат на функционирование экспортной службы предприятия</w:t>
      </w:r>
      <w:r w:rsidR="00B17952">
        <w:t xml:space="preserve"> (</w:t>
      </w:r>
      <w:r w:rsidRPr="00B17952">
        <w:t>хотя на предприятиях в полном смысле слова международных эти затраты распределяются на всю продукцию</w:t>
      </w:r>
      <w:r w:rsidR="00B17952" w:rsidRPr="00B17952">
        <w:t xml:space="preserve"> - </w:t>
      </w:r>
      <w:r w:rsidRPr="00B17952">
        <w:t>как национального, так и экспортного назначения</w:t>
      </w:r>
      <w:r w:rsidR="00B17952" w:rsidRPr="00B17952">
        <w:t>).</w:t>
      </w:r>
    </w:p>
    <w:p w:rsidR="00A22A37" w:rsidRPr="00B17952" w:rsidRDefault="00A22A37" w:rsidP="00B17952">
      <w:r w:rsidRPr="00B17952">
        <w:t>= Экспортная себестоимость до отправки продукта</w:t>
      </w:r>
    </w:p>
    <w:p w:rsidR="00B17952" w:rsidRDefault="00A22A37" w:rsidP="00B17952">
      <w:r w:rsidRPr="00B17952">
        <w:t>+ издержки на погрузку и международные перевозки</w:t>
      </w:r>
      <w:r w:rsidR="00B17952" w:rsidRPr="00B17952">
        <w:t>;</w:t>
      </w:r>
    </w:p>
    <w:p w:rsidR="00B17952" w:rsidRDefault="00A22A37" w:rsidP="00B17952">
      <w:r w:rsidRPr="00B17952">
        <w:t>+ страховые расходы по транспорту</w:t>
      </w:r>
      <w:r w:rsidR="00B17952" w:rsidRPr="00B17952">
        <w:t>;</w:t>
      </w:r>
    </w:p>
    <w:p w:rsidR="00B17952" w:rsidRDefault="00A22A37" w:rsidP="00B17952">
      <w:r w:rsidRPr="00B17952">
        <w:t>+</w:t>
      </w:r>
      <w:r w:rsidR="00B17952">
        <w:t xml:space="preserve"> "</w:t>
      </w:r>
      <w:r w:rsidRPr="00B17952">
        <w:t>консульские</w:t>
      </w:r>
      <w:r w:rsidR="00B17952">
        <w:t xml:space="preserve">" </w:t>
      </w:r>
      <w:r w:rsidRPr="00B17952">
        <w:t>издержки, такие, как портовый сбор на водном транспорте или сбор в аэропорту</w:t>
      </w:r>
      <w:r w:rsidR="00B17952" w:rsidRPr="00B17952">
        <w:t>;</w:t>
      </w:r>
    </w:p>
    <w:p w:rsidR="00B17952" w:rsidRDefault="00A22A37" w:rsidP="00B17952">
      <w:r w:rsidRPr="00B17952">
        <w:t xml:space="preserve">+ издержки, связанные с въездом в иностранное государство, такие, как таможенные пошлины, издержки гарантийного хранения и </w:t>
      </w:r>
      <w:r w:rsidR="00B17952">
        <w:t>т.д.</w:t>
      </w:r>
    </w:p>
    <w:p w:rsidR="00A22A37" w:rsidRPr="00B17952" w:rsidRDefault="00A22A37" w:rsidP="00B17952">
      <w:r w:rsidRPr="00B17952">
        <w:t>= Себестоимость продукта, прибывшего в иностранное государство</w:t>
      </w:r>
    </w:p>
    <w:p w:rsidR="00B17952" w:rsidRDefault="00A22A37" w:rsidP="00B17952">
      <w:r w:rsidRPr="00B17952">
        <w:t xml:space="preserve">+ расходы по сбыту в иностранном государстве, </w:t>
      </w:r>
      <w:r w:rsidR="00B17952">
        <w:t>т.е.:</w:t>
      </w:r>
    </w:p>
    <w:p w:rsidR="00B17952" w:rsidRDefault="00A22A37" w:rsidP="00B17952">
      <w:r w:rsidRPr="00B17952">
        <w:t>стоимость хранения</w:t>
      </w:r>
      <w:r w:rsidR="00B17952" w:rsidRPr="00B17952">
        <w:t>;</w:t>
      </w:r>
    </w:p>
    <w:p w:rsidR="00B17952" w:rsidRDefault="00A22A37" w:rsidP="00B17952">
      <w:r w:rsidRPr="00B17952">
        <w:t>издержки по оплате торгового персонала</w:t>
      </w:r>
      <w:r w:rsidR="00B17952" w:rsidRPr="00B17952">
        <w:t>;</w:t>
      </w:r>
    </w:p>
    <w:p w:rsidR="00B17952" w:rsidRDefault="00A22A37" w:rsidP="00B17952">
      <w:r w:rsidRPr="00B17952">
        <w:t>издержки по сбыту</w:t>
      </w:r>
      <w:r w:rsidR="00B17952" w:rsidRPr="00B17952">
        <w:t>;</w:t>
      </w:r>
    </w:p>
    <w:p w:rsidR="00B17952" w:rsidRDefault="00A22A37" w:rsidP="00B17952">
      <w:r w:rsidRPr="00B17952">
        <w:t>издержки по стимулированию продажи и рекламе</w:t>
      </w:r>
      <w:r w:rsidR="00B17952" w:rsidRPr="00B17952">
        <w:t>;</w:t>
      </w:r>
    </w:p>
    <w:p w:rsidR="00B17952" w:rsidRDefault="00A22A37" w:rsidP="00B17952">
      <w:r w:rsidRPr="00B17952">
        <w:t>издержки по послепродажному обслуживанию</w:t>
      </w:r>
      <w:r w:rsidR="00B17952" w:rsidRPr="00B17952">
        <w:t>.</w:t>
      </w:r>
    </w:p>
    <w:p w:rsidR="00A22A37" w:rsidRPr="00B17952" w:rsidRDefault="00A22A37" w:rsidP="00B17952">
      <w:r w:rsidRPr="00B17952">
        <w:t>= Себестоимость продукта до финансовых расходов</w:t>
      </w:r>
    </w:p>
    <w:p w:rsidR="00B17952" w:rsidRDefault="00A22A37" w:rsidP="00B17952">
      <w:r w:rsidRPr="00B17952">
        <w:t>+ финансовые расходы</w:t>
      </w:r>
      <w:r w:rsidR="00B17952" w:rsidRPr="00B17952">
        <w:t>:</w:t>
      </w:r>
    </w:p>
    <w:p w:rsidR="00B17952" w:rsidRDefault="00A22A37" w:rsidP="00B17952">
      <w:r w:rsidRPr="00B17952">
        <w:t>финансирование до продажи</w:t>
      </w:r>
      <w:r w:rsidR="00B17952" w:rsidRPr="00B17952">
        <w:t>;</w:t>
      </w:r>
    </w:p>
    <w:p w:rsidR="00B17952" w:rsidRDefault="00A22A37" w:rsidP="00B17952">
      <w:r w:rsidRPr="00B17952">
        <w:t>финансирование коммерческого кредита</w:t>
      </w:r>
      <w:r w:rsidR="00B17952" w:rsidRPr="00B17952">
        <w:t>.</w:t>
      </w:r>
    </w:p>
    <w:p w:rsidR="00A22A37" w:rsidRPr="00B17952" w:rsidRDefault="00A22A37" w:rsidP="00B17952">
      <w:r w:rsidRPr="00B17952">
        <w:t>= Себестоимость продукта до определения степени риска</w:t>
      </w:r>
    </w:p>
    <w:p w:rsidR="00B17952" w:rsidRDefault="00A22A37" w:rsidP="00B17952">
      <w:r w:rsidRPr="00B17952">
        <w:t>+ стоимость покрытия финансового, политического и коммерческого рисков</w:t>
      </w:r>
    </w:p>
    <w:p w:rsidR="00B17952" w:rsidRDefault="00A22A37" w:rsidP="00B17952">
      <w:r w:rsidRPr="00B17952">
        <w:t>= Полная себестоимость продукта в иностранном государстве</w:t>
      </w:r>
      <w:r w:rsidR="00B17952" w:rsidRPr="00B17952">
        <w:t>.</w:t>
      </w:r>
    </w:p>
    <w:p w:rsidR="00B17952" w:rsidRDefault="00A22A37" w:rsidP="00B17952">
      <w:r w:rsidRPr="00B17952">
        <w:t>Этот вид себестоимости служит основанием в определении продажной цены конечному потребителю, когда предприятие целиком берет на себя сбыт экспортируемого продукта</w:t>
      </w:r>
      <w:r w:rsidR="00B17952" w:rsidRPr="00B17952">
        <w:t xml:space="preserve">. </w:t>
      </w:r>
      <w:r w:rsidRPr="00B17952">
        <w:t>Если оно продает его посредникам, то отпускная цена рассчитывается на основе себестоимости, соответствующей определенной стадии сделки</w:t>
      </w:r>
      <w:r w:rsidR="00B17952" w:rsidRPr="00B17952">
        <w:t xml:space="preserve">. </w:t>
      </w:r>
      <w:r w:rsidRPr="00B17952">
        <w:t>Инкотермы, установленные Международной торговой палатой</w:t>
      </w:r>
      <w:r w:rsidR="00B17952">
        <w:t xml:space="preserve"> (</w:t>
      </w:r>
      <w:r w:rsidRPr="00B17952">
        <w:t>см</w:t>
      </w:r>
      <w:r w:rsidR="00B17952" w:rsidRPr="00B17952">
        <w:t xml:space="preserve">. </w:t>
      </w:r>
      <w:r w:rsidRPr="00B17952">
        <w:t>Приложение</w:t>
      </w:r>
      <w:r w:rsidR="00B17952" w:rsidRPr="00B17952">
        <w:t>),</w:t>
      </w:r>
      <w:r w:rsidRPr="00B17952">
        <w:t xml:space="preserve"> позволяют точно определить момент передачи собственности, а значит, распределение обязательств и расходов между продавцом и покупателем</w:t>
      </w:r>
      <w:r w:rsidR="00B17952" w:rsidRPr="00B17952">
        <w:t>.</w:t>
      </w:r>
    </w:p>
    <w:p w:rsidR="00B17952" w:rsidRDefault="00A22A37" w:rsidP="00B17952">
      <w:r w:rsidRPr="00B17952">
        <w:t>Когда продукт изготавливается полностью или частично за границей, себестоимость, не включающая специфические экспортные издержки, рассчитывается, как для товара национального производства</w:t>
      </w:r>
      <w:r w:rsidR="00B17952" w:rsidRPr="00B17952">
        <w:t xml:space="preserve">. </w:t>
      </w:r>
      <w:r w:rsidRPr="00B17952">
        <w:t>Зато на нее воздействуют манипуляции с трансфертными ценами между подразделениями транснационального предприятия</w:t>
      </w:r>
      <w:r w:rsidR="00B17952" w:rsidRPr="00B17952">
        <w:t>.</w:t>
      </w:r>
    </w:p>
    <w:p w:rsidR="00B17952" w:rsidRDefault="00A22A37" w:rsidP="00B17952">
      <w:r w:rsidRPr="00B17952">
        <w:t>Подход на основе анализа спроса</w:t>
      </w:r>
      <w:r w:rsidR="00B17952" w:rsidRPr="00B17952">
        <w:t xml:space="preserve">. </w:t>
      </w:r>
      <w:r w:rsidRPr="00B17952">
        <w:t>Универсального потребителя не существует</w:t>
      </w:r>
      <w:r w:rsidR="00B17952" w:rsidRPr="00B17952">
        <w:t xml:space="preserve">. </w:t>
      </w:r>
      <w:r w:rsidRPr="00B17952">
        <w:t>В каждой стране поведение покупателя обусловлено экономической средой, определяющей покупательную способность, а также социокультурной средой и системой ценностей</w:t>
      </w:r>
      <w:r w:rsidR="00B17952" w:rsidRPr="00B17952">
        <w:t>.</w:t>
      </w:r>
    </w:p>
    <w:p w:rsidR="00B17952" w:rsidRDefault="00A22A37" w:rsidP="00B17952">
      <w:r w:rsidRPr="00B17952">
        <w:t>Возвращаясь к экономическому словарю, отметим, что эластичность спроса в зависимости от цены значительно варьируется от одного продукта к другому</w:t>
      </w:r>
      <w:r w:rsidR="00B17952" w:rsidRPr="00B17952">
        <w:t>.</w:t>
      </w:r>
    </w:p>
    <w:p w:rsidR="00B17952" w:rsidRDefault="00A22A37" w:rsidP="00B17952">
      <w:r w:rsidRPr="00B17952">
        <w:t>Эластичность</w:t>
      </w:r>
      <w:r w:rsidR="00B17952" w:rsidRPr="00B17952">
        <w:t xml:space="preserve"> - </w:t>
      </w:r>
      <w:r w:rsidRPr="00B17952">
        <w:t>количественная мера изменения спроса по одной из его детерминант, которая</w:t>
      </w:r>
      <w:r w:rsidR="00B17952">
        <w:t xml:space="preserve"> (</w:t>
      </w:r>
      <w:r w:rsidRPr="00B17952">
        <w:t>детерминанта</w:t>
      </w:r>
      <w:r w:rsidR="00B17952" w:rsidRPr="00B17952">
        <w:t xml:space="preserve">) </w:t>
      </w:r>
      <w:r w:rsidRPr="00B17952">
        <w:t>зависит от среды или от маркетингового решения</w:t>
      </w:r>
      <w:r w:rsidR="00B17952" w:rsidRPr="00B17952">
        <w:t xml:space="preserve">; </w:t>
      </w:r>
      <w:r w:rsidRPr="00B17952">
        <w:t>эластичность определяется как соотношение между относительным</w:t>
      </w:r>
      <w:r w:rsidR="00B17952" w:rsidRPr="00B17952">
        <w:t xml:space="preserve">; </w:t>
      </w:r>
      <w:r w:rsidRPr="00B17952">
        <w:t xml:space="preserve">изменением спроса и относительным изменением детерминанты, в данной случае </w:t>
      </w:r>
      <w:r w:rsidR="00B17952">
        <w:t>-</w:t>
      </w:r>
      <w:r w:rsidRPr="00B17952">
        <w:t xml:space="preserve"> цены</w:t>
      </w:r>
      <w:r w:rsidR="00B17952" w:rsidRPr="00B17952">
        <w:t xml:space="preserve">. </w:t>
      </w:r>
      <w:r w:rsidRPr="00B17952">
        <w:t>Эластичности, равна нулю, если изменение детерминанты</w:t>
      </w:r>
      <w:r w:rsidR="00B17952">
        <w:t xml:space="preserve"> (</w:t>
      </w:r>
      <w:r w:rsidRPr="00B17952">
        <w:t>цены</w:t>
      </w:r>
      <w:r w:rsidR="00B17952" w:rsidRPr="00B17952">
        <w:t xml:space="preserve">) </w:t>
      </w:r>
      <w:r w:rsidRPr="00B17952">
        <w:t>никак не влияет на спрос, остающийся постоянным</w:t>
      </w:r>
      <w:r w:rsidR="00B17952" w:rsidRPr="00B17952">
        <w:t xml:space="preserve">; </w:t>
      </w:r>
      <w:r w:rsidRPr="00B17952">
        <w:t>она равна единице, если оказывает на спрос прямое воздействие, строго равновеликое изменению детерминанты спроса</w:t>
      </w:r>
      <w:r w:rsidR="00B17952" w:rsidRPr="00B17952">
        <w:t xml:space="preserve">; </w:t>
      </w:r>
      <w:r w:rsidRPr="00B17952">
        <w:t>она положительна в случае прямой зависимости результата от детерминанты</w:t>
      </w:r>
      <w:r w:rsidR="00B17952">
        <w:t xml:space="preserve"> (</w:t>
      </w:r>
      <w:r w:rsidRPr="00B17952">
        <w:t>эластичность больше иди меньше единицы в зависимости от того, меняется ли результат в большей или меньшей степени, чем детерминанта</w:t>
      </w:r>
      <w:r w:rsidR="00B17952" w:rsidRPr="00B17952">
        <w:t xml:space="preserve">); </w:t>
      </w:r>
      <w:r w:rsidRPr="00B17952">
        <w:t>она отрицательна в случае обратной зависимости между спросом и детерминантой, например, в случае уменьшения спроса как реакции на увеличение цены</w:t>
      </w:r>
      <w:r w:rsidR="00B17952" w:rsidRPr="00B17952">
        <w:t>.</w:t>
      </w:r>
    </w:p>
    <w:p w:rsidR="00B17952" w:rsidRDefault="00A22A37" w:rsidP="00B17952">
      <w:r w:rsidRPr="00B17952">
        <w:t>Покупательная способность и населения, и предприятий действует автоматически, закрывая, например, рынки для товаров, ставших недоступными из-за цены продажи</w:t>
      </w:r>
      <w:r w:rsidR="00B17952" w:rsidRPr="00B17952">
        <w:t xml:space="preserve">. </w:t>
      </w:r>
      <w:r w:rsidRPr="00B17952">
        <w:t>Например, рынок автомобилей может быть очень небольшим во многих странах Африки к югу от Сахары, в Китае или в некоторых странах Восточной Европы</w:t>
      </w:r>
      <w:r w:rsidR="00B17952" w:rsidRPr="00B17952">
        <w:t xml:space="preserve">. </w:t>
      </w:r>
      <w:r w:rsidRPr="00B17952">
        <w:t>Этот феномен достаточно прост для</w:t>
      </w:r>
      <w:r w:rsidR="00B17952" w:rsidRPr="00B17952">
        <w:t xml:space="preserve">; </w:t>
      </w:r>
      <w:r w:rsidRPr="00B17952">
        <w:t>анализа, и от рынка целесообразно отказаться, если предполагаемая цена для него слишком высока</w:t>
      </w:r>
      <w:r w:rsidR="00B17952" w:rsidRPr="00B17952">
        <w:t xml:space="preserve">. </w:t>
      </w:r>
      <w:r w:rsidRPr="00B17952">
        <w:t>Когда разрыв не столь велик, можно своевременно найти способы сделать потенциальную клиентуру платежеспособной, например, опираясь на программы помощи развитию, развернутые международными организациями</w:t>
      </w:r>
      <w:r w:rsidR="00B17952">
        <w:t xml:space="preserve"> (</w:t>
      </w:r>
      <w:r w:rsidRPr="00B17952">
        <w:t xml:space="preserve">Мировой банк, ОЭСР и </w:t>
      </w:r>
      <w:r w:rsidR="00B17952">
        <w:t>т.д.)</w:t>
      </w:r>
      <w:r w:rsidR="00B17952" w:rsidRPr="00B17952">
        <w:t xml:space="preserve">. </w:t>
      </w:r>
      <w:r w:rsidRPr="00B17952">
        <w:t>В таких случаях простая логика и стремление хотя бы минимально соблюсти цели предприятия подталкивают к максимальному понижению продажных цен</w:t>
      </w:r>
      <w:r w:rsidR="00B17952" w:rsidRPr="00B17952">
        <w:t>.</w:t>
      </w:r>
    </w:p>
    <w:p w:rsidR="00B17952" w:rsidRDefault="00A22A37" w:rsidP="00B17952">
      <w:r w:rsidRPr="00B17952">
        <w:t>Гораздо более сложной для анализа является реакция потенциальной клиентуры, проистекающая из господствующей в стране системы ценностей</w:t>
      </w:r>
      <w:r w:rsidR="00B17952" w:rsidRPr="00B17952">
        <w:t xml:space="preserve">. </w:t>
      </w:r>
      <w:r w:rsidRPr="00B17952">
        <w:t>Значительный процент европейцев придают большое значение владению недвижимостью или автомобилем высокого качества, так как эти товары являются носителями социального имиджа</w:t>
      </w:r>
      <w:r w:rsidR="00B17952" w:rsidRPr="00B17952">
        <w:t xml:space="preserve">. </w:t>
      </w:r>
      <w:r w:rsidRPr="00B17952">
        <w:t>Эластичность спроса по пене на эти товары является относительно слабой</w:t>
      </w:r>
      <w:r w:rsidR="00B17952" w:rsidRPr="00B17952">
        <w:t xml:space="preserve">. </w:t>
      </w:r>
      <w:r w:rsidRPr="00B17952">
        <w:t>Японцы прежде всего обнаруживают склонность много тратить на образование детей или на получение доступа к общественной, спортивной или культурной деятельности</w:t>
      </w:r>
      <w:r w:rsidR="00B17952" w:rsidRPr="00B17952">
        <w:t xml:space="preserve">. </w:t>
      </w:r>
      <w:r w:rsidRPr="00B17952">
        <w:t>Можно продолжать примеры изменчивости бюджетных коэффициентов в зависимости от страны</w:t>
      </w:r>
      <w:r w:rsidR="00B17952" w:rsidRPr="00B17952">
        <w:t xml:space="preserve">. </w:t>
      </w:r>
      <w:r w:rsidRPr="00B17952">
        <w:t>Таков анализ вносит ясность в определение цены продаж</w:t>
      </w:r>
      <w:r w:rsidR="00B17952" w:rsidRPr="00B17952">
        <w:t>.</w:t>
      </w:r>
    </w:p>
    <w:p w:rsidR="00A22A37" w:rsidRPr="00B17952" w:rsidRDefault="00A22A37" w:rsidP="00B17952">
      <w:r w:rsidRPr="00B17952">
        <w:t>Так принято называть выраженное в процентах отношение между различными категориями расходов в заданном бюджете домашних хозяйств</w:t>
      </w:r>
      <w:r w:rsidR="00B17952" w:rsidRPr="00B17952">
        <w:t xml:space="preserve">. </w:t>
      </w:r>
      <w:r w:rsidRPr="00B17952">
        <w:t>В соответствии с законом Энгеля бюджетный коэффициент, например, для расходов на питание, непрерывно уменьшается с общим ростом доходов, так как относительно сокращается доля расходов на питание в</w:t>
      </w:r>
      <w:r w:rsidRPr="00B17952">
        <w:rPr>
          <w:smallCaps/>
        </w:rPr>
        <w:t xml:space="preserve"> </w:t>
      </w:r>
      <w:r w:rsidRPr="00B17952">
        <w:t>семейном бюджете</w:t>
      </w:r>
    </w:p>
    <w:p w:rsidR="00B17952" w:rsidRDefault="00A22A37" w:rsidP="00B17952">
      <w:r w:rsidRPr="00B17952">
        <w:t>Восприятия соотношения</w:t>
      </w:r>
      <w:r w:rsidR="00B17952">
        <w:t xml:space="preserve"> "</w:t>
      </w:r>
      <w:r w:rsidRPr="00B17952">
        <w:t>качество</w:t>
      </w:r>
      <w:r w:rsidR="00B17952">
        <w:t>-</w:t>
      </w:r>
      <w:r w:rsidRPr="00B17952">
        <w:t>цена'', специфичные для каждой отдельной страны, также должны быть рассмотрены при анализе спроса</w:t>
      </w:r>
      <w:r w:rsidR="00B17952" w:rsidRPr="00B17952">
        <w:t xml:space="preserve">. </w:t>
      </w:r>
      <w:r w:rsidRPr="00B17952">
        <w:t>Клиентура, после того как она пользовалась недорогими товарами среднего качества, может по мере повышения покупательной способности стремиться получить товары более высокого качества, которые она будет выделять по их высокой цене</w:t>
      </w:r>
      <w:r w:rsidR="00B17952" w:rsidRPr="00B17952">
        <w:t xml:space="preserve">. </w:t>
      </w:r>
      <w:r w:rsidRPr="00B17952">
        <w:t>Таким образом, можно объяснить весьма благоприятное отношение в некоторых африканских странах к продуктам предположительно европейского происхождения, которые продаются в два раза дороже, чем местная продукция</w:t>
      </w:r>
      <w:r w:rsidR="00B17952" w:rsidRPr="00B17952">
        <w:t>.</w:t>
      </w:r>
    </w:p>
    <w:p w:rsidR="00B17952" w:rsidRDefault="00A22A37" w:rsidP="00B17952">
      <w:r w:rsidRPr="00B17952">
        <w:t>Наконец, под влиянием снобизма национальная клиентура может покупать по высоким ценам иностранные товары, чтобы выделиться из массы остального населения</w:t>
      </w:r>
      <w:r w:rsidR="00B17952" w:rsidRPr="00B17952">
        <w:t xml:space="preserve">. </w:t>
      </w:r>
      <w:r w:rsidRPr="00B17952">
        <w:t>Это типичный случай для обеспеченных слоев в развивающихся странах</w:t>
      </w:r>
      <w:r w:rsidR="00B17952" w:rsidRPr="00B17952">
        <w:t xml:space="preserve">. </w:t>
      </w:r>
      <w:r w:rsidRPr="00B17952">
        <w:t>Возможно, что то же самое относится к клиентуре фирмы БМВ во Франции</w:t>
      </w:r>
      <w:r w:rsidR="00B17952" w:rsidRPr="00B17952">
        <w:t>.</w:t>
      </w:r>
    </w:p>
    <w:p w:rsidR="00B17952" w:rsidRDefault="00A22A37" w:rsidP="00B17952">
      <w:r w:rsidRPr="00B17952">
        <w:t>Подход на основе анализа конкуренции</w:t>
      </w:r>
      <w:r w:rsidR="00B17952" w:rsidRPr="00B17952">
        <w:t xml:space="preserve">. </w:t>
      </w:r>
      <w:r w:rsidRPr="00B17952">
        <w:t>Практически не существует чистой и совершенной конкуренции, которая предполагает полное знание продуктов и абсолютную рациональность поведения покупателя</w:t>
      </w:r>
      <w:r w:rsidR="00B17952" w:rsidRPr="00B17952">
        <w:t xml:space="preserve">. </w:t>
      </w:r>
      <w:r w:rsidRPr="00B17952">
        <w:t>Таким образом, не существует рыночной цены в том понимании, какое дает экономическая теория для подавляющего большинства товаров и услуг</w:t>
      </w:r>
      <w:r w:rsidR="00B17952" w:rsidRPr="00B17952">
        <w:t xml:space="preserve">. </w:t>
      </w:r>
      <w:r w:rsidRPr="00B17952">
        <w:t>Чтобы выработать свою ценовую политику, предприятие должно учитывать конкуренцию при том условии, что оно не обязательно должно под нее</w:t>
      </w:r>
      <w:r w:rsidR="00B17952">
        <w:t xml:space="preserve"> "</w:t>
      </w:r>
      <w:r w:rsidRPr="00B17952">
        <w:t>подстраиваться*</w:t>
      </w:r>
      <w:r w:rsidR="00B17952" w:rsidRPr="00B17952">
        <w:t xml:space="preserve">. </w:t>
      </w:r>
      <w:r w:rsidRPr="00B17952">
        <w:t>Предприятие может использовать не только преимущество в цене, но и другие факторы предложения</w:t>
      </w:r>
      <w:r w:rsidR="00B17952" w:rsidRPr="00B17952">
        <w:t xml:space="preserve">: </w:t>
      </w:r>
      <w:r w:rsidRPr="00B17952">
        <w:t>качество, сервис, убедительную аргументацию, рекламу и</w:t>
      </w:r>
      <w:r w:rsidR="00B17952" w:rsidRPr="00B17952">
        <w:t xml:space="preserve">. </w:t>
      </w:r>
      <w:r w:rsidR="00B17952">
        <w:t>т.д.</w:t>
      </w:r>
      <w:r w:rsidR="00B17952" w:rsidRPr="00B17952">
        <w:t xml:space="preserve"> </w:t>
      </w:r>
      <w:r w:rsidRPr="00B17952">
        <w:t>Все зависит от значения, которое придает покупатель этим различным переменным величинам</w:t>
      </w:r>
      <w:r w:rsidR="00B17952" w:rsidRPr="00B17952">
        <w:t>.</w:t>
      </w:r>
    </w:p>
    <w:p w:rsidR="00B17952" w:rsidRDefault="00A22A37" w:rsidP="00B17952">
      <w:r w:rsidRPr="00B17952">
        <w:t>В международном маркетинге две характеристики предложения товара играют значительную роль</w:t>
      </w:r>
      <w:r w:rsidR="00B17952" w:rsidRPr="00B17952">
        <w:t xml:space="preserve">. </w:t>
      </w:r>
      <w:r w:rsidRPr="00B17952">
        <w:t xml:space="preserve">С одной стороны, для покупателя важно, от кого исходит предложение товара </w:t>
      </w:r>
      <w:r w:rsidR="00B17952">
        <w:t>-</w:t>
      </w:r>
      <w:r w:rsidRPr="00B17952">
        <w:t xml:space="preserve"> от национального или иностранного предприятия</w:t>
      </w:r>
      <w:r w:rsidR="00B17952" w:rsidRPr="00B17952">
        <w:t xml:space="preserve">. </w:t>
      </w:r>
      <w:r w:rsidRPr="00B17952">
        <w:t>С другой стороны, иностранный товар носит этикетку</w:t>
      </w:r>
      <w:r w:rsidR="00B17952">
        <w:t xml:space="preserve"> "</w:t>
      </w:r>
      <w:r w:rsidRPr="00B17952">
        <w:t>Сделано</w:t>
      </w:r>
      <w:r w:rsidR="00B17952" w:rsidRPr="00B17952">
        <w:t xml:space="preserve"> </w:t>
      </w:r>
      <w:r w:rsidRPr="00B17952">
        <w:t>в …</w:t>
      </w:r>
      <w:r w:rsidR="00B17952">
        <w:t xml:space="preserve">" </w:t>
      </w:r>
      <w:r w:rsidRPr="00B17952">
        <w:t>с соответствующим сертификатом качества</w:t>
      </w:r>
      <w:r w:rsidR="00B17952" w:rsidRPr="00B17952">
        <w:t>.</w:t>
      </w:r>
    </w:p>
    <w:p w:rsidR="00B17952" w:rsidRDefault="00A22A37" w:rsidP="00B17952">
      <w:r w:rsidRPr="00B17952">
        <w:t>Клиент проявляет два противоположных типа поведения, когда ему предлагается товар национальный и товар иностранный</w:t>
      </w:r>
      <w:r w:rsidR="00B17952" w:rsidRPr="00B17952">
        <w:t>.</w:t>
      </w:r>
    </w:p>
    <w:p w:rsidR="00B17952" w:rsidRDefault="00A22A37" w:rsidP="00B17952">
      <w:r w:rsidRPr="00B17952">
        <w:t>Он может в силу своих националистических предубеждений отдать предпочтение первому</w:t>
      </w:r>
      <w:r w:rsidR="00B17952" w:rsidRPr="00B17952">
        <w:t xml:space="preserve">. </w:t>
      </w:r>
      <w:r w:rsidRPr="00B17952">
        <w:t>Это заставляет иностранного конкурента создавать значительные преимущества, в частности в вопросе цены</w:t>
      </w:r>
      <w:r w:rsidR="00B17952" w:rsidRPr="00B17952">
        <w:t xml:space="preserve">. </w:t>
      </w:r>
      <w:r w:rsidRPr="00B17952">
        <w:t>Вероятно, данный феномен является одной из причин закрытости японского рынка</w:t>
      </w:r>
      <w:r w:rsidR="00B17952" w:rsidRPr="00B17952">
        <w:t>.</w:t>
      </w:r>
    </w:p>
    <w:p w:rsidR="00B17952" w:rsidRDefault="00A22A37" w:rsidP="00B17952">
      <w:r w:rsidRPr="00B17952">
        <w:t>Но клиент может, напротив, отдать предпочтение иностранному товару по уже упоминавшимся причинам, связанным со стремлением к гарантии качества или к определенному общественному имиджу</w:t>
      </w:r>
      <w:r w:rsidR="00B17952" w:rsidRPr="00B17952">
        <w:t xml:space="preserve">. </w:t>
      </w:r>
      <w:r w:rsidRPr="00B17952">
        <w:t>Автомобили</w:t>
      </w:r>
      <w:r w:rsidR="00B17952">
        <w:t xml:space="preserve"> "</w:t>
      </w:r>
      <w:r w:rsidRPr="00B17952">
        <w:t>Пежо</w:t>
      </w:r>
      <w:r w:rsidR="00B17952">
        <w:t xml:space="preserve">", </w:t>
      </w:r>
      <w:r w:rsidRPr="00B17952">
        <w:t>изготовленные в Нигерии, на африканских рынках с трудом конкурируют с теми же машинами, импортируемыми из Франции, несмотря на более чем 30</w:t>
      </w:r>
      <w:r w:rsidR="00B17952">
        <w:t>% -</w:t>
      </w:r>
      <w:r w:rsidRPr="00B17952">
        <w:t>ное преимущество в цене</w:t>
      </w:r>
      <w:r w:rsidR="00B17952" w:rsidRPr="00B17952">
        <w:t>.</w:t>
      </w:r>
    </w:p>
    <w:p w:rsidR="00B17952" w:rsidRDefault="00A22A37" w:rsidP="00B17952">
      <w:r w:rsidRPr="00B17952">
        <w:t>Предприятие-экспортер должно очень точно соизмерять положительные и отрицательные последствия, которые вытекают из его статуса как предприятия иностранного, чтобы установить цену с учетом местной конкуренции</w:t>
      </w:r>
      <w:r w:rsidR="00B17952" w:rsidRPr="00B17952">
        <w:t xml:space="preserve">. </w:t>
      </w:r>
      <w:r w:rsidRPr="00B17952">
        <w:t>Если отрицательные последствия слишком велики, то предприятия нередко стремятся</w:t>
      </w:r>
      <w:r w:rsidR="00B17952">
        <w:t xml:space="preserve"> "</w:t>
      </w:r>
      <w:r w:rsidRPr="00B17952">
        <w:t>натурализировать</w:t>
      </w:r>
      <w:r w:rsidR="00B17952">
        <w:t xml:space="preserve">" </w:t>
      </w:r>
      <w:r w:rsidRPr="00B17952">
        <w:t>свои товары путем образования промышленных или торговых филиалов в данной стране</w:t>
      </w:r>
      <w:r w:rsidR="00B17952" w:rsidRPr="00B17952">
        <w:t xml:space="preserve">. </w:t>
      </w:r>
      <w:r w:rsidRPr="00B17952">
        <w:t>Такой, например, была политика в 70-е годы</w:t>
      </w:r>
      <w:r w:rsidR="00B17952" w:rsidRPr="00B17952">
        <w:t xml:space="preserve">. </w:t>
      </w:r>
      <w:r w:rsidRPr="00B17952">
        <w:t>Предприятие может пойти и на хитрость с использованием торговой марки или с презентацией товара</w:t>
      </w:r>
      <w:r w:rsidR="00B17952" w:rsidRPr="00B17952">
        <w:t xml:space="preserve">: </w:t>
      </w:r>
      <w:r w:rsidRPr="00B17952">
        <w:t>выбор марки</w:t>
      </w:r>
      <w:r w:rsidR="00B17952">
        <w:t xml:space="preserve"> "</w:t>
      </w:r>
      <w:r w:rsidRPr="00B17952">
        <w:t>Насьональ</w:t>
      </w:r>
      <w:r w:rsidR="00B17952">
        <w:t xml:space="preserve">" </w:t>
      </w:r>
      <w:r w:rsidRPr="00B17952">
        <w:t>фирмой</w:t>
      </w:r>
      <w:r w:rsidR="00B17952">
        <w:t xml:space="preserve"> "</w:t>
      </w:r>
      <w:r w:rsidRPr="00B17952">
        <w:t>Мицубиси</w:t>
      </w:r>
      <w:r w:rsidR="00B17952">
        <w:t xml:space="preserve">" </w:t>
      </w:r>
      <w:r w:rsidRPr="00B17952">
        <w:t>ясно показывает желание использовать ее двусмысленность</w:t>
      </w:r>
      <w:r w:rsidR="00B17952" w:rsidRPr="00B17952">
        <w:t>.</w:t>
      </w:r>
    </w:p>
    <w:p w:rsidR="00B17952" w:rsidRDefault="00A22A37" w:rsidP="00B17952">
      <w:r w:rsidRPr="00B17952">
        <w:t>Такое же внимание должно быть уделено влиянию имиджа страны, с которым ассоциируется пометка</w:t>
      </w:r>
      <w:r w:rsidR="00B17952">
        <w:t xml:space="preserve"> "</w:t>
      </w:r>
      <w:r w:rsidRPr="00B17952">
        <w:t>Сделано в</w:t>
      </w:r>
      <w:r w:rsidR="00B17952">
        <w:t xml:space="preserve">... ". </w:t>
      </w:r>
      <w:r w:rsidRPr="00B17952">
        <w:t>Стереотипы живут долго, как констатируют многочисленные французские промышленники, осваивающие североамериканский рынок</w:t>
      </w:r>
      <w:r w:rsidR="00B17952" w:rsidRPr="00B17952">
        <w:t xml:space="preserve">. </w:t>
      </w:r>
      <w:r w:rsidRPr="00B17952">
        <w:t>Согласно мнению, широко распространенному на Среднем Западе и на юге США, Франция может производить превосходные вина и иметь великих портных, но не может разрабатывать высокотехнологичные товары</w:t>
      </w:r>
      <w:r w:rsidR="00B17952" w:rsidRPr="00B17952">
        <w:t>.</w:t>
      </w:r>
    </w:p>
    <w:p w:rsidR="00B17952" w:rsidRDefault="00A22A37" w:rsidP="00B17952">
      <w:r w:rsidRPr="00B17952">
        <w:t>Несмотря на инерционность, имидж данной страны может эволюционировать, и осознание значения, которое он представляет, должно побуждать государства к проведению смелой политики в этой области</w:t>
      </w:r>
      <w:r w:rsidR="00B17952" w:rsidRPr="00B17952">
        <w:t xml:space="preserve">. </w:t>
      </w:r>
      <w:r w:rsidRPr="00B17952">
        <w:t>Превосходной иллюстрацией проведения политики национального имиджа является политика, проводимая государственными властями и предприятиями Японии</w:t>
      </w:r>
      <w:r w:rsidR="00B17952" w:rsidRPr="00B17952">
        <w:t>.</w:t>
      </w:r>
    </w:p>
    <w:p w:rsidR="00B17952" w:rsidRDefault="00A22A37" w:rsidP="00B17952">
      <w:r w:rsidRPr="00B17952">
        <w:t>В 50-е годы, исходя из ситуации, когда японская продукция считалась посредственной и шла по низкой цене, фирмы Японии предприняли последовательные шаги для доказательства высокого качества своих технологий, демонстрируя неопровержимые достижения</w:t>
      </w:r>
      <w:r w:rsidR="00B17952" w:rsidRPr="00B17952">
        <w:t xml:space="preserve">. </w:t>
      </w:r>
      <w:r w:rsidRPr="00B17952">
        <w:t>С конца 60-х годов марки</w:t>
      </w:r>
      <w:r w:rsidR="00B17952">
        <w:t xml:space="preserve"> "</w:t>
      </w:r>
      <w:r w:rsidRPr="00B17952">
        <w:t>Хонда</w:t>
      </w:r>
      <w:r w:rsidR="00B17952">
        <w:t>", "</w:t>
      </w:r>
      <w:r w:rsidRPr="00B17952">
        <w:t>Судзуки</w:t>
      </w:r>
      <w:r w:rsidR="00B17952">
        <w:t>", "</w:t>
      </w:r>
      <w:r w:rsidRPr="00B17952">
        <w:t>Кавасаки</w:t>
      </w:r>
      <w:r w:rsidR="00B17952">
        <w:t xml:space="preserve">" </w:t>
      </w:r>
      <w:r w:rsidRPr="00B17952">
        <w:t>завоевали главные призы в гонках на мотоциклах, и за несколько лет им удалось покорить западную клиентуру, пораженную их превосходными достижениями в машиностроении, коммерческая эффективность которых проявилась на благоприятной почве</w:t>
      </w:r>
      <w:r w:rsidR="00B17952" w:rsidRPr="00B17952">
        <w:t xml:space="preserve">. </w:t>
      </w:r>
      <w:r w:rsidRPr="00B17952">
        <w:t>То же самое можно было наблюдать в области производства фото</w:t>
      </w:r>
      <w:r w:rsidR="00B17952" w:rsidRPr="00B17952">
        <w:t xml:space="preserve"> - </w:t>
      </w:r>
      <w:r w:rsidRPr="00B17952">
        <w:t xml:space="preserve">и киноаппаратуры, радиоприемников и магнитофонов высокого качества звучания, автомобилей и </w:t>
      </w:r>
      <w:r w:rsidR="00B17952">
        <w:t>т.д.</w:t>
      </w:r>
    </w:p>
    <w:p w:rsidR="00B17952" w:rsidRDefault="00A22A37" w:rsidP="00B17952">
      <w:r w:rsidRPr="00B17952">
        <w:t>Таким образом, издержки, спрос и конкуренция являются тремя отправными моментами для установления цены продаж</w:t>
      </w:r>
      <w:r w:rsidR="00B17952" w:rsidRPr="00B17952">
        <w:t xml:space="preserve">. </w:t>
      </w:r>
      <w:r w:rsidRPr="00B17952">
        <w:t>Затем надо определить, каковы цели предприятия в каждой намеченной стране</w:t>
      </w:r>
      <w:r w:rsidR="00B17952" w:rsidRPr="00B17952">
        <w:t xml:space="preserve">: </w:t>
      </w:r>
      <w:r w:rsidRPr="00B17952">
        <w:t>то ли это политика</w:t>
      </w:r>
      <w:r w:rsidR="00B17952">
        <w:t xml:space="preserve"> "</w:t>
      </w:r>
      <w:r w:rsidRPr="00B17952">
        <w:t>снимания сливок</w:t>
      </w:r>
      <w:r w:rsidR="00B17952">
        <w:t xml:space="preserve">", </w:t>
      </w:r>
      <w:r w:rsidRPr="00B17952">
        <w:t>связанная с высокой ценой, то ли массовое проникновение на рынок</w:t>
      </w:r>
      <w:r w:rsidR="00B17952" w:rsidRPr="00B17952">
        <w:t xml:space="preserve">? </w:t>
      </w:r>
      <w:r w:rsidRPr="00B17952">
        <w:t>То ли это политика использования цены как критерия высокого качества, то ли временное проникновение через политику одноразовых</w:t>
      </w:r>
      <w:r w:rsidR="00B17952">
        <w:t xml:space="preserve"> "</w:t>
      </w:r>
      <w:r w:rsidRPr="00B17952">
        <w:t>набегов</w:t>
      </w:r>
      <w:r w:rsidR="00B17952">
        <w:t xml:space="preserve">" </w:t>
      </w:r>
      <w:r w:rsidRPr="00B17952">
        <w:t>или длительное внедрение на рынок, то ли использование повышенного политического риска либо развитие в стабильной планируемой среде</w:t>
      </w:r>
      <w:r w:rsidR="00B17952" w:rsidRPr="00B17952">
        <w:t xml:space="preserve">? </w:t>
      </w:r>
      <w:r w:rsidRPr="00B17952">
        <w:t>Таким образом, в каждой стране мы вынуждены учитывать специфическую и сложную совокупность критериев, для того чтобы установить оптимальную цену продаж</w:t>
      </w:r>
      <w:r w:rsidR="00B17952">
        <w:t xml:space="preserve"> (</w:t>
      </w:r>
      <w:r w:rsidRPr="00B17952">
        <w:t>рис</w:t>
      </w:r>
      <w:r w:rsidR="00B17952" w:rsidRPr="00B17952">
        <w:t>).</w:t>
      </w:r>
    </w:p>
    <w:p w:rsidR="00B17952" w:rsidRDefault="00B17952" w:rsidP="00B17952"/>
    <w:p w:rsidR="00A22A37" w:rsidRPr="00B17952" w:rsidRDefault="00A22A37" w:rsidP="00B17952">
      <w:pPr>
        <w:pStyle w:val="2"/>
      </w:pPr>
      <w:r w:rsidRPr="00B17952">
        <w:t>2</w:t>
      </w:r>
      <w:r w:rsidR="00B17952" w:rsidRPr="00B17952">
        <w:t xml:space="preserve">. </w:t>
      </w:r>
      <w:r w:rsidRPr="00B17952">
        <w:t>Ценовая стратегия, соответствующая рынку</w:t>
      </w:r>
    </w:p>
    <w:p w:rsidR="00B17952" w:rsidRDefault="00B17952" w:rsidP="00B17952"/>
    <w:p w:rsidR="00B17952" w:rsidRDefault="00A22A37" w:rsidP="00B17952">
      <w:r w:rsidRPr="00B17952">
        <w:t>Следуя тройственному подходу</w:t>
      </w:r>
      <w:r w:rsidR="00B17952" w:rsidRPr="00B17952">
        <w:t xml:space="preserve"> - </w:t>
      </w:r>
      <w:r w:rsidRPr="00B17952">
        <w:t>с точки зрения издержек, спроса и конкуренции, предприятие должно фиксировать в зависимости от страны, на рынок которой оно выходит, разные цены продаж</w:t>
      </w:r>
      <w:r w:rsidR="00B17952" w:rsidRPr="00B17952">
        <w:t xml:space="preserve">. </w:t>
      </w:r>
      <w:r w:rsidRPr="00B17952">
        <w:t>Такой механистический подход ставит проблемы единства тарификации и не позволяет учитывать юридические фискальные факторы, что необходимо для общей оптимизации прибыли</w:t>
      </w:r>
      <w:r w:rsidR="00B17952" w:rsidRPr="00B17952">
        <w:t>.</w:t>
      </w:r>
    </w:p>
    <w:p w:rsidR="00B17952" w:rsidRDefault="00A22A37" w:rsidP="00B17952">
      <w:r w:rsidRPr="00B17952">
        <w:t>Страновой подход к тарификации необходим</w:t>
      </w:r>
      <w:r w:rsidR="00B17952" w:rsidRPr="00B17952">
        <w:t xml:space="preserve">. </w:t>
      </w:r>
      <w:r w:rsidRPr="00B17952">
        <w:t>Однако он не должен увековечивать</w:t>
      </w:r>
      <w:r w:rsidR="00B17952">
        <w:t xml:space="preserve"> "</w:t>
      </w:r>
      <w:r w:rsidRPr="00B17952">
        <w:t>каскадный</w:t>
      </w:r>
      <w:r w:rsidR="00B17952">
        <w:t xml:space="preserve">" </w:t>
      </w:r>
      <w:r w:rsidRPr="00B17952">
        <w:t xml:space="preserve">тип международного развития, когда инвестиции будут направляться сначала в одну страну, затем в другую и </w:t>
      </w:r>
      <w:r w:rsidR="00B17952">
        <w:t>т.д.</w:t>
      </w:r>
      <w:r w:rsidR="00B17952" w:rsidRPr="00B17952">
        <w:t xml:space="preserve"> </w:t>
      </w:r>
      <w:r w:rsidRPr="00B17952">
        <w:t>Подход должен быть глобальным для всего соответствующего региона на рынке</w:t>
      </w:r>
      <w:r w:rsidR="00B17952" w:rsidRPr="00B17952">
        <w:t>.</w:t>
      </w:r>
    </w:p>
    <w:p w:rsidR="00B17952" w:rsidRDefault="00A22A37" w:rsidP="00B17952">
      <w:r w:rsidRPr="00B17952">
        <w:t>Необходимость тарифного единства на данном рынке</w:t>
      </w:r>
      <w:r w:rsidR="00B17952" w:rsidRPr="00B17952">
        <w:t xml:space="preserve">. </w:t>
      </w:r>
      <w:r w:rsidRPr="00B17952">
        <w:t>Когда предприятие представлено во многих странах своими филиалами или своим экспортом, оно должно быть готово к тому, что один и тот же клиент будет интересоваться его продукцией в различных точках</w:t>
      </w:r>
      <w:r w:rsidR="00B17952" w:rsidRPr="00B17952">
        <w:t xml:space="preserve">. </w:t>
      </w:r>
      <w:r w:rsidRPr="00B17952">
        <w:t>Действительно, профессиональный покупатель промышленных товаров или закупочная контора дистрибьюторной группы все чаще получают консультации на международном уровне</w:t>
      </w:r>
      <w:r w:rsidR="00B17952" w:rsidRPr="00B17952">
        <w:t xml:space="preserve">. </w:t>
      </w:r>
      <w:r w:rsidRPr="00B17952">
        <w:t>Когда цены на один и тот же товар или на одну и ту же услугу будут существенно различаться при том, что данный товар или услуга предлагаются одной и той же транснациональной группе, у клиента может возникнуть большое недоверие</w:t>
      </w:r>
      <w:r w:rsidR="00B17952" w:rsidRPr="00B17952">
        <w:t xml:space="preserve">. </w:t>
      </w:r>
      <w:r w:rsidRPr="00B17952">
        <w:t>Чтобы сократить этот риск, предприятию следует</w:t>
      </w:r>
      <w:r w:rsidR="00B17952" w:rsidRPr="00B17952">
        <w:t>:</w:t>
      </w:r>
    </w:p>
    <w:p w:rsidR="00B17952" w:rsidRDefault="00A22A37" w:rsidP="00B17952">
      <w:r w:rsidRPr="00B17952">
        <w:t>по настоянию своих филиалов и агентов определить правила на запросы, идущие из-за границы</w:t>
      </w:r>
      <w:r w:rsidR="00B17952" w:rsidRPr="00B17952">
        <w:t>;</w:t>
      </w:r>
    </w:p>
    <w:p w:rsidR="00B17952" w:rsidRDefault="00A22A37" w:rsidP="00B17952">
      <w:r w:rsidRPr="00B17952">
        <w:t>подготовить надежные аргументы, объясняющие различие в объявленных ценах</w:t>
      </w:r>
      <w:r w:rsidR="00B17952" w:rsidRPr="00B17952">
        <w:t>;</w:t>
      </w:r>
    </w:p>
    <w:p w:rsidR="00B17952" w:rsidRDefault="00A22A37" w:rsidP="00B17952">
      <w:r w:rsidRPr="00B17952">
        <w:t>следить, чтобы этот разрыв не становился чрезмерным, здесь появляется необходимость найти компромисс между необходимостью адаптации к местным требованиям и стремлением к глобальному единообразию</w:t>
      </w:r>
      <w:r w:rsidR="00B17952" w:rsidRPr="00B17952">
        <w:t>.</w:t>
      </w:r>
    </w:p>
    <w:p w:rsidR="00B17952" w:rsidRDefault="00A22A37" w:rsidP="00B17952">
      <w:r w:rsidRPr="00B17952">
        <w:t>Другим следствием существенных ценовых различий является возможное появление</w:t>
      </w:r>
      <w:r w:rsidR="00B17952">
        <w:t xml:space="preserve"> "</w:t>
      </w:r>
      <w:r w:rsidRPr="00B17952">
        <w:t>параллельных экспортных оборотов</w:t>
      </w:r>
      <w:r w:rsidR="00B17952">
        <w:t xml:space="preserve"> (</w:t>
      </w:r>
      <w:r w:rsidRPr="00B17952">
        <w:t>продаж</w:t>
      </w:r>
      <w:r w:rsidR="00B17952">
        <w:t xml:space="preserve">)". </w:t>
      </w:r>
      <w:r w:rsidRPr="00B17952">
        <w:t>Инициатива такого рода принадлежит дистрибьюторам, плохо или вовсе не контролируемым предприятием, которые с выгодой для себя используют разницу в цене продаж между двумя странами</w:t>
      </w:r>
      <w:r w:rsidR="00B17952" w:rsidRPr="00B17952">
        <w:t xml:space="preserve">: </w:t>
      </w:r>
      <w:r w:rsidRPr="00B17952">
        <w:t>пример подобной ситуации иллюстрируется рис</w:t>
      </w:r>
      <w:r w:rsidR="00B17952" w:rsidRPr="00B17952">
        <w:t>.</w:t>
      </w:r>
    </w:p>
    <w:p w:rsidR="007B303C" w:rsidRDefault="007B303C" w:rsidP="00B17952"/>
    <w:p w:rsidR="00A22A37" w:rsidRPr="00B17952" w:rsidRDefault="007B303C" w:rsidP="007B303C">
      <w:pPr>
        <w:pStyle w:val="2"/>
      </w:pPr>
      <w:r>
        <w:t xml:space="preserve">3. </w:t>
      </w:r>
      <w:r w:rsidR="00A22A37" w:rsidRPr="00B17952">
        <w:t>Место расположения транснационального предприятия</w:t>
      </w:r>
    </w:p>
    <w:p w:rsidR="007B303C" w:rsidRDefault="007B303C" w:rsidP="00B17952"/>
    <w:p w:rsidR="00A22A37" w:rsidRPr="00B17952" w:rsidRDefault="00A22A37" w:rsidP="00B17952">
      <w:r w:rsidRPr="00B17952">
        <w:t xml:space="preserve">Филиал в стране А </w:t>
      </w:r>
      <w:r w:rsidR="007B303C">
        <w:tab/>
      </w:r>
      <w:r w:rsidR="007B303C">
        <w:tab/>
      </w:r>
      <w:r w:rsidRPr="00B17952">
        <w:t>Филиал в стране В</w:t>
      </w:r>
    </w:p>
    <w:p w:rsidR="00A22A37" w:rsidRPr="00B17952" w:rsidRDefault="00A22A37" w:rsidP="00B17952">
      <w:r w:rsidRPr="00B17952">
        <w:t xml:space="preserve">Продукт Р </w:t>
      </w:r>
      <w:r w:rsidR="007B303C">
        <w:tab/>
      </w:r>
      <w:r w:rsidR="007B303C">
        <w:tab/>
      </w:r>
      <w:r w:rsidR="007B303C">
        <w:tab/>
      </w:r>
      <w:r w:rsidR="007B303C">
        <w:tab/>
      </w:r>
      <w:r w:rsidRPr="00B17952">
        <w:t>Продукт Р</w:t>
      </w:r>
    </w:p>
    <w:p w:rsidR="00A22A37" w:rsidRPr="00B17952" w:rsidRDefault="00A22A37" w:rsidP="00B17952">
      <w:r w:rsidRPr="00B17952">
        <w:t>розничная цена</w:t>
      </w:r>
      <w:r w:rsidR="00B17952" w:rsidRPr="00B17952">
        <w:t xml:space="preserve">: </w:t>
      </w:r>
      <w:r w:rsidRPr="00B17952">
        <w:t>100</w:t>
      </w:r>
      <w:r w:rsidR="007B303C">
        <w:tab/>
      </w:r>
      <w:r w:rsidR="007B303C">
        <w:tab/>
      </w:r>
      <w:r w:rsidRPr="00B17952">
        <w:t>розничная цена</w:t>
      </w:r>
      <w:r w:rsidR="00B17952" w:rsidRPr="00B17952">
        <w:t xml:space="preserve">: </w:t>
      </w:r>
      <w:r w:rsidRPr="00B17952">
        <w:t>150</w:t>
      </w:r>
    </w:p>
    <w:p w:rsidR="00A22A37" w:rsidRPr="00B17952" w:rsidRDefault="00A22A37" w:rsidP="00B17952">
      <w:r w:rsidRPr="00B17952">
        <w:t>маржа дистрибьютора</w:t>
      </w:r>
      <w:r w:rsidR="00B17952" w:rsidRPr="00B17952">
        <w:t xml:space="preserve">: </w:t>
      </w:r>
      <w:r w:rsidRPr="00B17952">
        <w:t>30</w:t>
      </w:r>
      <w:r w:rsidR="00B17952" w:rsidRPr="00B17952">
        <w:t>%</w:t>
      </w:r>
      <w:r w:rsidRPr="00B17952">
        <w:t xml:space="preserve"> </w:t>
      </w:r>
      <w:r w:rsidR="007B303C">
        <w:tab/>
      </w:r>
      <w:r w:rsidRPr="00B17952">
        <w:t>маржа дистрибьютора</w:t>
      </w:r>
      <w:r w:rsidR="00B17952" w:rsidRPr="00B17952">
        <w:t xml:space="preserve">: </w:t>
      </w:r>
      <w:r w:rsidRPr="00B17952">
        <w:t>30</w:t>
      </w:r>
      <w:r w:rsidR="00B17952" w:rsidRPr="00B17952">
        <w:t>%</w:t>
      </w:r>
    </w:p>
    <w:p w:rsidR="00B17952" w:rsidRDefault="00A22A37" w:rsidP="00B17952">
      <w:r w:rsidRPr="00B17952">
        <w:t>Рис</w:t>
      </w:r>
      <w:r w:rsidR="00B17952" w:rsidRPr="00B17952">
        <w:t xml:space="preserve">. </w:t>
      </w:r>
      <w:r w:rsidRPr="00B17952">
        <w:t>Единство ценовой политики и</w:t>
      </w:r>
      <w:r w:rsidR="00B17952">
        <w:t xml:space="preserve"> "</w:t>
      </w:r>
      <w:r w:rsidRPr="00B17952">
        <w:t>теневой</w:t>
      </w:r>
      <w:r w:rsidR="00B17952">
        <w:t xml:space="preserve">" </w:t>
      </w:r>
      <w:r w:rsidRPr="00B17952">
        <w:t>реэкспорт</w:t>
      </w:r>
    </w:p>
    <w:p w:rsidR="007B303C" w:rsidRDefault="007B303C" w:rsidP="00B17952"/>
    <w:p w:rsidR="00B17952" w:rsidRDefault="00B17952" w:rsidP="00B17952">
      <w:r>
        <w:t>"</w:t>
      </w:r>
      <w:r w:rsidR="00A22A37" w:rsidRPr="00B17952">
        <w:t>Теневой</w:t>
      </w:r>
      <w:r>
        <w:t>" (</w:t>
      </w:r>
      <w:r w:rsidR="00A22A37" w:rsidRPr="00B17952">
        <w:t>не контролируемый предприятием, но совершенно легальный</w:t>
      </w:r>
      <w:r w:rsidRPr="00B17952">
        <w:t xml:space="preserve">) </w:t>
      </w:r>
      <w:r w:rsidR="00A22A37" w:rsidRPr="00B17952">
        <w:t>экспортный оборот развивается, если дистрибьютор покупает продукт Р в стране А по цене 70 и продает его в стране В, где продукт Р предлагается за 150</w:t>
      </w:r>
      <w:r w:rsidRPr="00B17952">
        <w:t xml:space="preserve">. </w:t>
      </w:r>
      <w:r w:rsidR="00A22A37" w:rsidRPr="00B17952">
        <w:t>Он имеет чистую маржу в размере 80, которая позволяет ему сбивать цены в стране В и захватить там значительную долю рынка</w:t>
      </w:r>
      <w:r w:rsidRPr="00B17952">
        <w:t xml:space="preserve">. </w:t>
      </w:r>
      <w:r w:rsidR="00A22A37" w:rsidRPr="00B17952">
        <w:t>Этот маневр может существенно отразиться на рентабельности производства филиала, расположенного в стране В, и повернуть в ином направлении политику развития группы</w:t>
      </w:r>
      <w:r w:rsidRPr="00B17952">
        <w:t xml:space="preserve">. </w:t>
      </w:r>
      <w:r w:rsidR="00A22A37" w:rsidRPr="00B17952">
        <w:t>Все меры по отражению ударов в данной ситуации</w:t>
      </w:r>
      <w:r>
        <w:t xml:space="preserve"> (</w:t>
      </w:r>
      <w:r w:rsidR="00A22A37" w:rsidRPr="00B17952">
        <w:t>дифференциация товаров, сделанных в странах А и В, давление на дистрибьюторов, придание официального характера реэкспорту</w:t>
      </w:r>
      <w:r w:rsidRPr="00B17952">
        <w:t xml:space="preserve">) </w:t>
      </w:r>
      <w:r w:rsidR="00A22A37" w:rsidRPr="00B17952">
        <w:t>очень трудны и дороги</w:t>
      </w:r>
      <w:r w:rsidRPr="00B17952">
        <w:t xml:space="preserve">. </w:t>
      </w:r>
      <w:r w:rsidR="00A22A37" w:rsidRPr="00B17952">
        <w:t>Предпочтительнее, следовательно, избегать условий, способствующих такому развитию</w:t>
      </w:r>
      <w:r w:rsidRPr="00B17952">
        <w:t>.</w:t>
      </w:r>
    </w:p>
    <w:p w:rsidR="00B17952" w:rsidRDefault="00A22A37" w:rsidP="00B17952">
      <w:r w:rsidRPr="00B17952">
        <w:t>Влияние издержек внутреннего трансферта</w:t>
      </w:r>
      <w:r w:rsidR="00B17952" w:rsidRPr="00B17952">
        <w:t xml:space="preserve">. </w:t>
      </w:r>
      <w:r w:rsidRPr="00B17952">
        <w:t>С точки зрения транснациональной группы реализованная каждым филиалом прибыль является частью общего глобального результата</w:t>
      </w:r>
      <w:r w:rsidR="00B17952" w:rsidRPr="00B17952">
        <w:t xml:space="preserve">. </w:t>
      </w:r>
      <w:r w:rsidRPr="00B17952">
        <w:t>Благодаря этому становится возможным манипулировать суммами, полученными в каждой стране, для того, чтобы использовать благоприятные обстоятельства или обходить препятствия</w:t>
      </w:r>
      <w:r w:rsidR="00B17952" w:rsidRPr="00B17952">
        <w:t xml:space="preserve">. </w:t>
      </w:r>
      <w:r w:rsidRPr="00B17952">
        <w:t xml:space="preserve">Для лучшей оценки результатов деятельности филиала применяются трансфертные цены конечного или промежуточного продукта, а также составление счетов на предоставленные услуги, расходы по управлению, выплаты командированному персоналу, оплата патентов и лицензий, участие в общих расходах и </w:t>
      </w:r>
      <w:r w:rsidR="00B17952">
        <w:t>т.д.</w:t>
      </w:r>
      <w:r w:rsidR="00B17952" w:rsidRPr="00B17952">
        <w:t xml:space="preserve"> </w:t>
      </w:r>
      <w:r w:rsidRPr="00B17952">
        <w:t>Выигрыш, получаемый от такой практики, следующий</w:t>
      </w:r>
      <w:r w:rsidR="00B17952" w:rsidRPr="00B17952">
        <w:t>:</w:t>
      </w:r>
    </w:p>
    <w:p w:rsidR="00B17952" w:rsidRDefault="00A22A37" w:rsidP="00B17952">
      <w:r w:rsidRPr="00B17952">
        <w:t>снижение таможенных пошлин при трансфертах филиалам, расположенным в протекционистских странах</w:t>
      </w:r>
      <w:r w:rsidR="00B17952" w:rsidRPr="00B17952">
        <w:t>;</w:t>
      </w:r>
    </w:p>
    <w:p w:rsidR="00B17952" w:rsidRDefault="00A22A37" w:rsidP="00B17952">
      <w:r w:rsidRPr="00B17952">
        <w:t>снижение налогов благодаря занижению итогов деятельности тех филиалов, которые находятся в странах с высоким уровнем налогообложения</w:t>
      </w:r>
      <w:r w:rsidR="00B17952" w:rsidRPr="00B17952">
        <w:t>;</w:t>
      </w:r>
    </w:p>
    <w:p w:rsidR="00B17952" w:rsidRDefault="00A22A37" w:rsidP="00B17952">
      <w:r w:rsidRPr="00B17952">
        <w:t>возможность репатриации финансовых потоков, берущих начало в тех странах, которые либо запрещают это ограничение, либо наказывают за подобную деятельность посредством контроля за валютными операциями</w:t>
      </w:r>
      <w:r w:rsidR="00B17952" w:rsidRPr="00B17952">
        <w:t>.</w:t>
      </w:r>
    </w:p>
    <w:p w:rsidR="00B17952" w:rsidRDefault="00A22A37" w:rsidP="00B17952">
      <w:r w:rsidRPr="00B17952">
        <w:t>Такая практика, прекрасно обоснованная с точки зрения либерализма, ставит, однако, определенные проблемы</w:t>
      </w:r>
      <w:r w:rsidR="00B17952" w:rsidRPr="00B17952">
        <w:t xml:space="preserve">. </w:t>
      </w:r>
      <w:r w:rsidRPr="00B17952">
        <w:t>Прежде всего, страны, которые являются жертвами подобной деятельности, не остаются пассивными, их правительства принимают контрмеры, требуя обоснования всех издержек, составляющих базу обязательных отчислений</w:t>
      </w:r>
      <w:r w:rsidR="00B17952" w:rsidRPr="00B17952">
        <w:t xml:space="preserve">. </w:t>
      </w:r>
      <w:r w:rsidRPr="00B17952">
        <w:t>Такие страны и регионы, как Индия или Латинская Америка, для того, чтобы проверить трансфертные цены транснациональных компаний, используют практику международных соглашений</w:t>
      </w:r>
      <w:r w:rsidR="00B17952" w:rsidRPr="00B17952">
        <w:t xml:space="preserve">. </w:t>
      </w:r>
      <w:r w:rsidRPr="00B17952">
        <w:t>Ответственные лица</w:t>
      </w:r>
      <w:r w:rsidR="00B17952">
        <w:t xml:space="preserve"> "</w:t>
      </w:r>
      <w:r w:rsidRPr="00B17952">
        <w:t>ущемленного</w:t>
      </w:r>
      <w:r w:rsidR="00B17952">
        <w:t xml:space="preserve">" </w:t>
      </w:r>
      <w:r w:rsidRPr="00B17952">
        <w:t>филиала чаще всего соглашаются с указанными условиями, в особенности, если речь идет о местных кадрах</w:t>
      </w:r>
      <w:r w:rsidR="00B17952" w:rsidRPr="00B17952">
        <w:t xml:space="preserve">. </w:t>
      </w:r>
      <w:r w:rsidRPr="00B17952">
        <w:t>Но их мотивация становится неясной, если итогами их работы манипулируют слишком активно</w:t>
      </w:r>
      <w:r w:rsidR="00B17952" w:rsidRPr="00B17952">
        <w:t xml:space="preserve">. </w:t>
      </w:r>
      <w:r w:rsidRPr="00B17952">
        <w:t>Отметим, наконец, для памяти, поскольку речь идет о проблемах финансового управления, что в политике цен необходимо учитывать различия в уровнях инфляции и изменения обменного курса</w:t>
      </w:r>
      <w:r w:rsidR="00B17952" w:rsidRPr="00B17952">
        <w:t>.</w:t>
      </w:r>
    </w:p>
    <w:p w:rsidR="00B17952" w:rsidRDefault="00A22A37" w:rsidP="00B17952">
      <w:r w:rsidRPr="00B17952">
        <w:t>Изучение всех этих факторов международной политики цен показывает сложность проблемы</w:t>
      </w:r>
      <w:r w:rsidR="00B17952" w:rsidRPr="00B17952">
        <w:t xml:space="preserve">. </w:t>
      </w:r>
      <w:r w:rsidRPr="00B17952">
        <w:t>Ее решение предполагает очень хорошее знание местной ситуации спроса и конкуренции, такую систему управления, которая позволяет определять себестоимость, несмотря на изменения методов учета в каждой отдельной стране</w:t>
      </w:r>
      <w:r w:rsidR="00B17952" w:rsidRPr="00B17952">
        <w:t xml:space="preserve">. </w:t>
      </w:r>
      <w:r w:rsidRPr="00B17952">
        <w:t>Такое решение проблемы предполагает ясное определение глобальных задач группы, а также задач каждого филиала, агента или другого партнера</w:t>
      </w:r>
      <w:r w:rsidR="00B17952" w:rsidRPr="00B17952">
        <w:t xml:space="preserve">. </w:t>
      </w:r>
      <w:r w:rsidRPr="00B17952">
        <w:t>Наконец, очевидно, что в ближайшие годы проблематика цены будет изменяться</w:t>
      </w:r>
      <w:r w:rsidR="00B17952" w:rsidRPr="00B17952">
        <w:t xml:space="preserve">. </w:t>
      </w:r>
      <w:r w:rsidRPr="00B17952">
        <w:t>Международное развитие передовых предприятий будет основываться на стратегии альянса с промышленными и коммерческими партнерами, а также с клиентами, которые смогут быть одновременно покупателями, поставщиками и партнерами предприятия</w:t>
      </w:r>
      <w:r w:rsidR="00B17952" w:rsidRPr="00B17952">
        <w:t xml:space="preserve">. </w:t>
      </w:r>
      <w:r w:rsidRPr="00B17952">
        <w:t>Рассматривать цену продаж в качестве максимального и единственного вклада, который можно получить от клиента, почти бессмысленно</w:t>
      </w:r>
      <w:r w:rsidR="00B17952" w:rsidRPr="00B17952">
        <w:t>.</w:t>
      </w:r>
    </w:p>
    <w:p w:rsidR="00422509" w:rsidRDefault="00422509" w:rsidP="00B17952"/>
    <w:p w:rsidR="00B17952" w:rsidRDefault="007B303C" w:rsidP="00422509">
      <w:pPr>
        <w:pStyle w:val="2"/>
      </w:pPr>
      <w:r>
        <w:br w:type="page"/>
      </w:r>
      <w:r w:rsidR="00A22A37" w:rsidRPr="00B17952">
        <w:t>Приложение</w:t>
      </w:r>
      <w:r w:rsidR="00B17952" w:rsidRPr="00B17952">
        <w:t xml:space="preserve">. </w:t>
      </w:r>
      <w:r w:rsidR="00A22A37" w:rsidRPr="00B17952">
        <w:t>Инкотермы</w:t>
      </w:r>
    </w:p>
    <w:p w:rsidR="00422509" w:rsidRDefault="00422509" w:rsidP="00B17952"/>
    <w:p w:rsidR="00B17952" w:rsidRDefault="00B17952" w:rsidP="00B17952">
      <w:r>
        <w:t>"</w:t>
      </w:r>
      <w:r w:rsidR="00A22A37" w:rsidRPr="00B17952">
        <w:t>Инкотермы</w:t>
      </w:r>
      <w:r>
        <w:t xml:space="preserve">" </w:t>
      </w:r>
      <w:r w:rsidRPr="00B17952">
        <w:t xml:space="preserve">- </w:t>
      </w:r>
      <w:r w:rsidR="00A22A37" w:rsidRPr="00B17952">
        <w:t>международные правила для толкования коммерческих терминов и выражений, наиболее часто встречающихся во внешнеторговых контрактах</w:t>
      </w:r>
      <w:r w:rsidRPr="00B17952">
        <w:t>.</w:t>
      </w:r>
    </w:p>
    <w:p w:rsidR="00A22A37" w:rsidRDefault="00A22A37" w:rsidP="00B17952">
      <w:r w:rsidRPr="00B17952">
        <w:t>Цена продаж экспортируемого товара представляет собой возмещение издержек, связанных с получением самого продукта и прибыли от услуг, необходимых для его экспорта</w:t>
      </w:r>
      <w:r w:rsidR="00B17952" w:rsidRPr="00B17952">
        <w:t xml:space="preserve">. </w:t>
      </w:r>
      <w:r w:rsidRPr="00B17952">
        <w:t>Распределение этих услуг между покупателем и продавцом относится к сфере контрактов и должно быть определено самым точным образом</w:t>
      </w:r>
      <w:r w:rsidR="00B17952" w:rsidRPr="00B17952">
        <w:t xml:space="preserve">. </w:t>
      </w:r>
      <w:r w:rsidRPr="00B17952">
        <w:t>Правила распределения прав и обязательств между покупателем и продавцом нуждаются в стандартизации с учетом различий в юридических правилах или в коммерческой практике договаривающихся сторон</w:t>
      </w:r>
      <w:r w:rsidR="00B17952" w:rsidRPr="00B17952">
        <w:t xml:space="preserve">. </w:t>
      </w:r>
      <w:r w:rsidRPr="00B17952">
        <w:t>Это лежит в основе инкотермов, определяемых Международной торговой палатой</w:t>
      </w:r>
      <w:r w:rsidR="00B17952">
        <w:t xml:space="preserve"> (</w:t>
      </w:r>
      <w:r w:rsidRPr="00B17952">
        <w:t>МТП</w:t>
      </w:r>
      <w:r w:rsidR="00B17952" w:rsidRPr="00B17952">
        <w:t xml:space="preserve">). </w:t>
      </w:r>
      <w:r w:rsidRPr="00B17952">
        <w:t>Последняя версия инкотермов датируется 1980 г</w:t>
      </w:r>
      <w:r w:rsidR="00B17952" w:rsidRPr="00B17952">
        <w:t xml:space="preserve">. </w:t>
      </w:r>
    </w:p>
    <w:p w:rsidR="00422509" w:rsidRPr="00B17952" w:rsidRDefault="00422509" w:rsidP="00B179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4520"/>
      </w:tblGrid>
      <w:tr w:rsidR="00A22A37" w:rsidRPr="00B17952" w:rsidTr="00F52999">
        <w:trPr>
          <w:trHeight w:hRule="exact" w:val="784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Инкотерм</w:t>
            </w:r>
          </w:p>
        </w:tc>
        <w:tc>
          <w:tcPr>
            <w:tcW w:w="992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Аббреви</w:t>
            </w:r>
            <w:r w:rsidRPr="00F52999">
              <w:rPr>
                <w:lang w:val="en-US"/>
              </w:rPr>
              <w:t>-</w:t>
            </w:r>
            <w:r w:rsidRPr="00B17952">
              <w:t>атура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Перечень обязательств покупателя и продавца</w:t>
            </w:r>
          </w:p>
        </w:tc>
      </w:tr>
      <w:tr w:rsidR="00A22A37" w:rsidRPr="00B17952" w:rsidTr="00F52999">
        <w:trPr>
          <w:trHeight w:hRule="exact" w:val="986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На заводе</w:t>
            </w:r>
            <w:r w:rsidR="00B17952">
              <w:t xml:space="preserve"> (</w:t>
            </w:r>
            <w:r w:rsidRPr="00B17952">
              <w:t xml:space="preserve">ех </w:t>
            </w:r>
            <w:r w:rsidRPr="00F52999">
              <w:rPr>
                <w:lang w:val="en-US"/>
              </w:rPr>
              <w:t>w</w:t>
            </w:r>
            <w:r w:rsidRPr="00B17952">
              <w:t>ог</w:t>
            </w:r>
            <w:r w:rsidRPr="00F52999">
              <w:rPr>
                <w:lang w:val="en-US"/>
              </w:rPr>
              <w:t>ks</w:t>
            </w:r>
            <w:r w:rsidR="00B17952" w:rsidRPr="00B17952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F52999">
              <w:rPr>
                <w:smallCaps/>
                <w:lang w:val="en-US"/>
              </w:rPr>
              <w:t>EXW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Продавец предоставляет в распоряжение покупателя упакованный товар в назначенный день</w:t>
            </w:r>
            <w:r w:rsidR="00B17952" w:rsidRPr="00B17952">
              <w:t xml:space="preserve">. </w:t>
            </w:r>
            <w:r w:rsidRPr="00B17952">
              <w:t>Местом передачи является предприятие продавца</w:t>
            </w:r>
            <w:r w:rsidR="00B17952" w:rsidRPr="00B17952">
              <w:t xml:space="preserve">. </w:t>
            </w:r>
            <w:r w:rsidRPr="00B17952">
              <w:t>Покупатель забирает товар в означенный день и с этого момента несет все расходы и риск транспортировки до места назначения</w:t>
            </w:r>
          </w:p>
        </w:tc>
      </w:tr>
      <w:tr w:rsidR="00A22A37" w:rsidRPr="00B17952" w:rsidTr="00F52999">
        <w:trPr>
          <w:trHeight w:hRule="exact" w:val="1125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Франко вдоль борта судна</w:t>
            </w:r>
            <w:r w:rsidR="00B17952">
              <w:t xml:space="preserve"> (</w:t>
            </w:r>
            <w:r w:rsidRPr="00F52999">
              <w:rPr>
                <w:lang w:val="en-US"/>
              </w:rPr>
              <w:t>f</w:t>
            </w:r>
            <w:r w:rsidRPr="00B17952">
              <w:t>гее а1о</w:t>
            </w:r>
            <w:r w:rsidRPr="00F52999">
              <w:rPr>
                <w:lang w:val="en-US"/>
              </w:rPr>
              <w:t>ng</w:t>
            </w:r>
            <w:r w:rsidRPr="00B17952">
              <w:t xml:space="preserve"> </w:t>
            </w:r>
            <w:r w:rsidRPr="00F52999">
              <w:rPr>
                <w:lang w:val="en-US"/>
              </w:rPr>
              <w:t>sid</w:t>
            </w:r>
            <w:r w:rsidRPr="00B17952">
              <w:t xml:space="preserve">е </w:t>
            </w:r>
            <w:r w:rsidRPr="00F52999">
              <w:rPr>
                <w:lang w:val="en-US"/>
              </w:rPr>
              <w:t>shi</w:t>
            </w:r>
            <w:r w:rsidRPr="00B17952">
              <w:t>р</w:t>
            </w:r>
            <w:r w:rsidR="00B17952" w:rsidRPr="00B17952">
              <w:t xml:space="preserve">). </w:t>
            </w:r>
            <w:r w:rsidRPr="00B17952">
              <w:t>Условие об обязанности продавца доставить за свой счет груз к борту судна</w:t>
            </w:r>
          </w:p>
        </w:tc>
        <w:tc>
          <w:tcPr>
            <w:tcW w:w="992" w:type="dxa"/>
            <w:shd w:val="clear" w:color="auto" w:fill="auto"/>
          </w:tcPr>
          <w:p w:rsidR="00A22A37" w:rsidRPr="00F52999" w:rsidRDefault="00A22A37" w:rsidP="00422509">
            <w:pPr>
              <w:pStyle w:val="af9"/>
              <w:rPr>
                <w:lang w:val="en-US"/>
              </w:rPr>
            </w:pPr>
            <w:r w:rsidRPr="00F52999">
              <w:rPr>
                <w:lang w:val="en-US"/>
              </w:rPr>
              <w:t>F</w:t>
            </w:r>
            <w:r w:rsidRPr="00B17952">
              <w:t>А</w:t>
            </w:r>
            <w:r w:rsidRPr="00F52999">
              <w:rPr>
                <w:lang w:val="en-US"/>
              </w:rPr>
              <w:t>S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Продавец представляет товар в распоряжение покупателя в порту, указанном покупателем, в назначенный день</w:t>
            </w:r>
            <w:r w:rsidR="00B17952" w:rsidRPr="00B17952">
              <w:t xml:space="preserve">. </w:t>
            </w:r>
            <w:r w:rsidRPr="00B17952">
              <w:t>Покупатель зафрахтовывает судно или резервирует необходимое пространство</w:t>
            </w:r>
            <w:r w:rsidR="00B17952" w:rsidRPr="00B17952">
              <w:t xml:space="preserve">. </w:t>
            </w:r>
            <w:r w:rsidRPr="00B17952">
              <w:t>Расходы по погрузке ложатся на него же, так же как уплата за товар пошлины в случае его экспорта</w:t>
            </w:r>
          </w:p>
        </w:tc>
      </w:tr>
      <w:tr w:rsidR="00A22A37" w:rsidRPr="00B17952" w:rsidTr="00F52999">
        <w:trPr>
          <w:trHeight w:hRule="exact" w:val="999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Свободно на борту</w:t>
            </w:r>
            <w:r w:rsidR="00B17952" w:rsidRPr="00B17952">
              <w:t xml:space="preserve"> - </w:t>
            </w:r>
            <w:r w:rsidRPr="00B17952">
              <w:t>франко-борт</w:t>
            </w:r>
            <w:r w:rsidR="00B17952">
              <w:t xml:space="preserve"> (</w:t>
            </w:r>
            <w:r w:rsidRPr="00F52999">
              <w:rPr>
                <w:lang w:val="en-US"/>
              </w:rPr>
              <w:t>f</w:t>
            </w:r>
            <w:r w:rsidRPr="00B17952">
              <w:t>гее о</w:t>
            </w:r>
            <w:r w:rsidRPr="00F52999">
              <w:rPr>
                <w:lang w:val="en-US"/>
              </w:rPr>
              <w:t>n</w:t>
            </w:r>
            <w:r w:rsidRPr="00B17952">
              <w:t xml:space="preserve"> </w:t>
            </w:r>
            <w:r w:rsidRPr="00F52999">
              <w:rPr>
                <w:lang w:val="en-US"/>
              </w:rPr>
              <w:t>b</w:t>
            </w:r>
            <w:r w:rsidRPr="00B17952">
              <w:t>оаг</w:t>
            </w:r>
            <w:r w:rsidRPr="00F52999">
              <w:rPr>
                <w:lang w:val="en-US"/>
              </w:rPr>
              <w:t>d</w:t>
            </w:r>
            <w:r w:rsidR="00B17952" w:rsidRPr="00B17952">
              <w:t xml:space="preserve">). </w:t>
            </w:r>
            <w:r w:rsidRPr="00B17952">
              <w:t>Условие об обязанности продавца доставить и погрузить товар на борт судна</w:t>
            </w:r>
          </w:p>
        </w:tc>
        <w:tc>
          <w:tcPr>
            <w:tcW w:w="992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F52999">
              <w:rPr>
                <w:lang w:val="en-US"/>
              </w:rPr>
              <w:t>F</w:t>
            </w:r>
            <w:r w:rsidRPr="00B17952">
              <w:t>ОВ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Продавец участвует в погрузке товара на борт судна, указанного покупателем, в назначенном порту и берет на себя выполнение дополнительных необходимых формальностей</w:t>
            </w:r>
          </w:p>
        </w:tc>
      </w:tr>
      <w:tr w:rsidR="00A22A37" w:rsidRPr="00B17952" w:rsidTr="00F52999">
        <w:trPr>
          <w:trHeight w:hRule="exact" w:val="980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Стоимость и фрахт</w:t>
            </w:r>
            <w:r w:rsidR="00B17952">
              <w:t xml:space="preserve"> (</w:t>
            </w:r>
            <w:r w:rsidRPr="00B17952">
              <w:t>Со</w:t>
            </w:r>
            <w:r w:rsidRPr="00F52999">
              <w:rPr>
                <w:lang w:val="en-US"/>
              </w:rPr>
              <w:t>st</w:t>
            </w:r>
            <w:r w:rsidRPr="00B17952">
              <w:t xml:space="preserve"> </w:t>
            </w:r>
            <w:r w:rsidRPr="00F52999">
              <w:rPr>
                <w:lang w:val="en-US"/>
              </w:rPr>
              <w:t>and</w:t>
            </w:r>
            <w:r w:rsidRPr="00B17952">
              <w:t xml:space="preserve"> </w:t>
            </w:r>
            <w:r w:rsidRPr="00F52999">
              <w:rPr>
                <w:lang w:val="en-US"/>
              </w:rPr>
              <w:t>F</w:t>
            </w:r>
            <w:r w:rsidRPr="00B17952">
              <w:t>ге</w:t>
            </w:r>
            <w:r w:rsidRPr="00F52999">
              <w:rPr>
                <w:lang w:val="en-US"/>
              </w:rPr>
              <w:t>ight</w:t>
            </w:r>
            <w:r w:rsidR="00B17952" w:rsidRPr="00B17952">
              <w:t xml:space="preserve">). </w:t>
            </w:r>
            <w:r w:rsidRPr="00B17952">
              <w:t>Условие продажи, в силу которого цена включает расходы по фрахту</w:t>
            </w:r>
          </w:p>
        </w:tc>
        <w:tc>
          <w:tcPr>
            <w:tcW w:w="992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С&amp;</w:t>
            </w:r>
            <w:r w:rsidRPr="00F52999">
              <w:rPr>
                <w:lang w:val="en-US"/>
              </w:rPr>
              <w:t>F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Продавец доставляет товар в порт назначения</w:t>
            </w:r>
            <w:r w:rsidR="00B17952" w:rsidRPr="00B17952">
              <w:t xml:space="preserve">. </w:t>
            </w:r>
            <w:r w:rsidRPr="00B17952">
              <w:t>Он берет на себя все соответствующие расходы, в частности фрахт, исключая риски, связанные с потерей товара или его повреждением, страхование от которых возлагается на покупателя</w:t>
            </w:r>
          </w:p>
        </w:tc>
      </w:tr>
      <w:tr w:rsidR="00A22A37" w:rsidRPr="00B17952" w:rsidTr="00F52999">
        <w:trPr>
          <w:trHeight w:hRule="exact" w:val="1129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Стоимость, страхование, фрахт</w:t>
            </w:r>
            <w:r w:rsidR="00B17952">
              <w:t xml:space="preserve"> (</w:t>
            </w:r>
            <w:r w:rsidRPr="00B17952">
              <w:t>Со</w:t>
            </w:r>
            <w:r w:rsidRPr="00F52999">
              <w:rPr>
                <w:lang w:val="en-US"/>
              </w:rPr>
              <w:t>st</w:t>
            </w:r>
            <w:r w:rsidRPr="00B17952">
              <w:t xml:space="preserve">, </w:t>
            </w:r>
            <w:r w:rsidRPr="00F52999">
              <w:rPr>
                <w:lang w:val="en-US"/>
              </w:rPr>
              <w:t>Insuran</w:t>
            </w:r>
            <w:r w:rsidRPr="00B17952">
              <w:t xml:space="preserve">се, </w:t>
            </w:r>
            <w:r w:rsidRPr="00F52999">
              <w:rPr>
                <w:lang w:val="en-US"/>
              </w:rPr>
              <w:t>F</w:t>
            </w:r>
            <w:r w:rsidRPr="00B17952">
              <w:t>ге</w:t>
            </w:r>
            <w:r w:rsidRPr="00F52999">
              <w:rPr>
                <w:lang w:val="en-US"/>
              </w:rPr>
              <w:t>ight</w:t>
            </w:r>
            <w:r w:rsidR="00B17952" w:rsidRPr="00B17952">
              <w:t xml:space="preserve">). </w:t>
            </w:r>
            <w:r w:rsidRPr="00B17952">
              <w:t>Условие продажи, в силу которого цена включает расходы по страхованию и фрахту</w:t>
            </w:r>
          </w:p>
        </w:tc>
        <w:tc>
          <w:tcPr>
            <w:tcW w:w="992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F52999">
              <w:rPr>
                <w:lang w:val="en-US"/>
              </w:rPr>
              <w:t>CIF</w:t>
            </w:r>
            <w:r w:rsidR="00B17952">
              <w:t xml:space="preserve"> (</w:t>
            </w:r>
            <w:r w:rsidRPr="00B17952">
              <w:t>англ</w:t>
            </w:r>
            <w:r w:rsidR="00B17952" w:rsidRPr="00B17952">
              <w:t xml:space="preserve">) 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Для продавца действуют обязательства контракта С&amp;</w:t>
            </w:r>
            <w:r w:rsidRPr="00F52999">
              <w:rPr>
                <w:lang w:val="en-US"/>
              </w:rPr>
              <w:t>F</w:t>
            </w:r>
            <w:r w:rsidRPr="00B17952">
              <w:t xml:space="preserve">, к которым добавляется страхование товаров, но на минимальных условиях, так называемые </w:t>
            </w:r>
            <w:r w:rsidRPr="00F52999">
              <w:rPr>
                <w:lang w:val="en-US"/>
              </w:rPr>
              <w:t>F</w:t>
            </w:r>
            <w:r w:rsidRPr="00B17952">
              <w:t>РА, при которых покрывается обычный риск транспортировки, но не покрываются особые риски, такие, как кража, утечка или порча от контакта с другими товарами</w:t>
            </w:r>
          </w:p>
        </w:tc>
      </w:tr>
      <w:tr w:rsidR="00A22A37" w:rsidRPr="00B17952" w:rsidTr="00F52999">
        <w:trPr>
          <w:trHeight w:hRule="exact" w:val="983"/>
          <w:jc w:val="center"/>
        </w:trPr>
        <w:tc>
          <w:tcPr>
            <w:tcW w:w="2977" w:type="dxa"/>
            <w:shd w:val="clear" w:color="auto" w:fill="auto"/>
          </w:tcPr>
          <w:p w:rsidR="00A22A37" w:rsidRPr="00B17952" w:rsidRDefault="007B303C" w:rsidP="00422509">
            <w:pPr>
              <w:pStyle w:val="af9"/>
            </w:pPr>
            <w:r>
              <w:t>Франко-причал, с упла</w:t>
            </w:r>
            <w:r w:rsidR="00A22A37" w:rsidRPr="00B17952">
              <w:t>ченной пошлиной</w:t>
            </w:r>
            <w:r w:rsidR="00B17952">
              <w:t xml:space="preserve"> (</w:t>
            </w:r>
            <w:r w:rsidR="00A22A37" w:rsidRPr="00B17952">
              <w:t xml:space="preserve">Ех </w:t>
            </w:r>
            <w:r w:rsidR="00A22A37" w:rsidRPr="00F52999">
              <w:rPr>
                <w:lang w:val="en-US"/>
              </w:rPr>
              <w:t>q</w:t>
            </w:r>
            <w:r w:rsidR="00A22A37" w:rsidRPr="00B17952">
              <w:t xml:space="preserve">иау </w:t>
            </w:r>
            <w:r w:rsidR="00A22A37" w:rsidRPr="00F52999">
              <w:rPr>
                <w:lang w:val="en-US"/>
              </w:rPr>
              <w:t>d</w:t>
            </w:r>
            <w:r w:rsidR="00A22A37" w:rsidRPr="00B17952">
              <w:t>и</w:t>
            </w:r>
            <w:r w:rsidR="00A22A37" w:rsidRPr="00F52999">
              <w:rPr>
                <w:lang w:val="en-US"/>
              </w:rPr>
              <w:t>t</w:t>
            </w:r>
            <w:r w:rsidR="00A22A37" w:rsidRPr="00B17952">
              <w:t>у ра</w:t>
            </w:r>
            <w:r w:rsidR="00A22A37" w:rsidRPr="00F52999">
              <w:rPr>
                <w:lang w:val="en-US"/>
              </w:rPr>
              <w:t>id</w:t>
            </w:r>
            <w:r w:rsidR="00B17952" w:rsidRPr="00B17952">
              <w:t xml:space="preserve">) </w:t>
            </w:r>
            <w:r w:rsidR="00A22A37" w:rsidRPr="00B17952">
              <w:t>или без уплаты пошлины</w:t>
            </w:r>
            <w:r w:rsidR="00B17952">
              <w:t xml:space="preserve"> (</w:t>
            </w:r>
            <w:r w:rsidR="00A22A37" w:rsidRPr="00B17952">
              <w:t xml:space="preserve">Ех </w:t>
            </w:r>
            <w:r w:rsidR="00A22A37" w:rsidRPr="00F52999">
              <w:rPr>
                <w:lang w:val="en-US"/>
              </w:rPr>
              <w:t>q</w:t>
            </w:r>
            <w:r w:rsidR="00A22A37" w:rsidRPr="00B17952">
              <w:t>иау</w:t>
            </w:r>
            <w:r w:rsidR="00B17952" w:rsidRPr="00B17952">
              <w:t xml:space="preserve"> </w:t>
            </w:r>
            <w:r w:rsidR="00A22A37" w:rsidRPr="00F52999">
              <w:rPr>
                <w:lang w:val="en-US"/>
              </w:rPr>
              <w:t>duty</w:t>
            </w:r>
            <w:r w:rsidR="00A22A37" w:rsidRPr="00B17952">
              <w:t xml:space="preserve"> о</w:t>
            </w:r>
            <w:r w:rsidR="00A22A37" w:rsidRPr="00F52999">
              <w:rPr>
                <w:lang w:val="en-US"/>
              </w:rPr>
              <w:t>n</w:t>
            </w:r>
            <w:r w:rsidR="00A22A37" w:rsidRPr="00B17952">
              <w:t xml:space="preserve"> </w:t>
            </w:r>
            <w:r w:rsidR="00A22A37" w:rsidRPr="00F52999">
              <w:rPr>
                <w:lang w:val="en-US"/>
              </w:rPr>
              <w:t>b</w:t>
            </w:r>
            <w:r w:rsidR="00A22A37" w:rsidRPr="00B17952">
              <w:t>и</w:t>
            </w:r>
            <w:r w:rsidR="00A22A37" w:rsidRPr="00F52999">
              <w:rPr>
                <w:lang w:val="en-US"/>
              </w:rPr>
              <w:t>y</w:t>
            </w:r>
            <w:r w:rsidR="00A22A37" w:rsidRPr="00B17952">
              <w:t>ег ассо</w:t>
            </w:r>
            <w:r w:rsidR="00A22A37" w:rsidRPr="00F52999">
              <w:rPr>
                <w:lang w:val="en-US"/>
              </w:rPr>
              <w:t>unt</w:t>
            </w:r>
            <w:r w:rsidR="00B17952" w:rsidRPr="00B17952">
              <w:t xml:space="preserve">) </w:t>
            </w:r>
          </w:p>
        </w:tc>
        <w:tc>
          <w:tcPr>
            <w:tcW w:w="992" w:type="dxa"/>
            <w:shd w:val="clear" w:color="auto" w:fill="auto"/>
          </w:tcPr>
          <w:p w:rsidR="00A22A37" w:rsidRPr="00F52999" w:rsidRDefault="00A22A37" w:rsidP="00422509">
            <w:pPr>
              <w:pStyle w:val="af9"/>
              <w:rPr>
                <w:lang w:val="en-US"/>
              </w:rPr>
            </w:pPr>
            <w:r w:rsidRPr="00B17952">
              <w:t>ЕХ</w:t>
            </w:r>
            <w:r w:rsidRPr="00F52999">
              <w:rPr>
                <w:lang w:val="en-US"/>
              </w:rPr>
              <w:t>S</w:t>
            </w:r>
          </w:p>
          <w:p w:rsidR="00A22A37" w:rsidRPr="00F52999" w:rsidRDefault="00A22A37" w:rsidP="00422509">
            <w:pPr>
              <w:pStyle w:val="af9"/>
              <w:rPr>
                <w:lang w:val="en-US"/>
              </w:rPr>
            </w:pPr>
            <w:r w:rsidRPr="00F52999">
              <w:rPr>
                <w:lang w:val="en-US"/>
              </w:rPr>
              <w:t>EX QUAY</w:t>
            </w:r>
          </w:p>
        </w:tc>
        <w:tc>
          <w:tcPr>
            <w:tcW w:w="4520" w:type="dxa"/>
            <w:shd w:val="clear" w:color="auto" w:fill="auto"/>
          </w:tcPr>
          <w:p w:rsidR="00A22A37" w:rsidRPr="00B17952" w:rsidRDefault="00A22A37" w:rsidP="00422509">
            <w:pPr>
              <w:pStyle w:val="af9"/>
            </w:pPr>
            <w:r w:rsidRPr="00B17952">
              <w:t>По отношению к предыдущему случаю обязательства продавца увеличиваются на величину расходов</w:t>
            </w:r>
            <w:r w:rsidR="00B17952">
              <w:t xml:space="preserve"> (</w:t>
            </w:r>
            <w:r w:rsidRPr="00B17952">
              <w:t>или рисков</w:t>
            </w:r>
            <w:r w:rsidR="00B17952" w:rsidRPr="00B17952">
              <w:t xml:space="preserve">) </w:t>
            </w:r>
            <w:r w:rsidRPr="00B17952">
              <w:t>при выгрузке и в случае необходимости при обложении пошлиной</w:t>
            </w:r>
          </w:p>
        </w:tc>
      </w:tr>
    </w:tbl>
    <w:p w:rsidR="00A22A37" w:rsidRPr="00B17952" w:rsidRDefault="00A22A37" w:rsidP="00B17952">
      <w:bookmarkStart w:id="0" w:name="_GoBack"/>
      <w:bookmarkEnd w:id="0"/>
    </w:p>
    <w:sectPr w:rsidR="00A22A37" w:rsidRPr="00B17952" w:rsidSect="00B1795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32" w:code="9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99" w:rsidRDefault="00F52999">
      <w:r>
        <w:separator/>
      </w:r>
    </w:p>
  </w:endnote>
  <w:endnote w:type="continuationSeparator" w:id="0">
    <w:p w:rsidR="00F52999" w:rsidRDefault="00F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2" w:rsidRDefault="00B1795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2" w:rsidRDefault="00B179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99" w:rsidRDefault="00F52999">
      <w:r>
        <w:separator/>
      </w:r>
    </w:p>
  </w:footnote>
  <w:footnote w:type="continuationSeparator" w:id="0">
    <w:p w:rsidR="00F52999" w:rsidRDefault="00F5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2" w:rsidRDefault="002A0AC5" w:rsidP="00B17952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17952" w:rsidRDefault="00B17952" w:rsidP="00B1795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52" w:rsidRDefault="00B179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716"/>
    <w:rsid w:val="00140AD5"/>
    <w:rsid w:val="002A0AC5"/>
    <w:rsid w:val="00386A0C"/>
    <w:rsid w:val="00422509"/>
    <w:rsid w:val="00455221"/>
    <w:rsid w:val="005C1DCA"/>
    <w:rsid w:val="00682C17"/>
    <w:rsid w:val="007B303C"/>
    <w:rsid w:val="007F745A"/>
    <w:rsid w:val="008868AC"/>
    <w:rsid w:val="00A22A37"/>
    <w:rsid w:val="00B17952"/>
    <w:rsid w:val="00BF1C94"/>
    <w:rsid w:val="00E76716"/>
    <w:rsid w:val="00F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4B3FAA-51EC-42FC-8409-030D1B08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1795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1795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1795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1795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1795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1795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1795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1795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795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z w:val="40"/>
      <w:szCs w:val="40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260" w:lineRule="auto"/>
    </w:pPr>
    <w:rPr>
      <w:rFonts w:ascii="Arial" w:hAnsi="Arial" w:cs="Arial"/>
      <w:sz w:val="22"/>
      <w:szCs w:val="22"/>
    </w:rPr>
  </w:style>
  <w:style w:type="paragraph" w:styleId="a6">
    <w:name w:val="Body Text Indent"/>
    <w:basedOn w:val="a2"/>
    <w:link w:val="a7"/>
    <w:uiPriority w:val="99"/>
    <w:rsid w:val="00B1795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B1795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B1795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B17952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B1795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17952"/>
    <w:rPr>
      <w:vertAlign w:val="superscript"/>
    </w:rPr>
  </w:style>
  <w:style w:type="character" w:styleId="ad">
    <w:name w:val="page number"/>
    <w:uiPriority w:val="99"/>
    <w:rsid w:val="00B17952"/>
  </w:style>
  <w:style w:type="table" w:styleId="-1">
    <w:name w:val="Table Web 1"/>
    <w:basedOn w:val="a4"/>
    <w:uiPriority w:val="99"/>
    <w:rsid w:val="00B1795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B1795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17952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B179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B1795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1795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1795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1795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B1795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1795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1795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B17952"/>
    <w:rPr>
      <w:sz w:val="28"/>
      <w:szCs w:val="28"/>
    </w:rPr>
  </w:style>
  <w:style w:type="paragraph" w:styleId="af6">
    <w:name w:val="Normal (Web)"/>
    <w:basedOn w:val="a2"/>
    <w:uiPriority w:val="99"/>
    <w:rsid w:val="00B1795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1795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17952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1795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1795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17952"/>
    <w:pPr>
      <w:ind w:left="958"/>
    </w:pPr>
  </w:style>
  <w:style w:type="table" w:styleId="af7">
    <w:name w:val="Table Grid"/>
    <w:basedOn w:val="a4"/>
    <w:uiPriority w:val="99"/>
    <w:rsid w:val="00B179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179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795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1795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1795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1795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1795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17952"/>
    <w:rPr>
      <w:i/>
      <w:iCs/>
    </w:rPr>
  </w:style>
  <w:style w:type="paragraph" w:customStyle="1" w:styleId="af9">
    <w:name w:val="ТАБЛИЦА"/>
    <w:next w:val="a2"/>
    <w:autoRedefine/>
    <w:uiPriority w:val="99"/>
    <w:rsid w:val="00B1795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1795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17952"/>
  </w:style>
  <w:style w:type="table" w:customStyle="1" w:styleId="15">
    <w:name w:val="Стиль таблицы1"/>
    <w:uiPriority w:val="99"/>
    <w:rsid w:val="00B1795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1795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1795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1795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1795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1795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6</vt:lpstr>
    </vt:vector>
  </TitlesOfParts>
  <Company>USMTU</Company>
  <LinksUpToDate>false</LinksUpToDate>
  <CharactersWithSpaces>22936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6</dc:title>
  <dc:subject/>
  <dc:creator>Den Kucher</dc:creator>
  <cp:keywords/>
  <dc:description/>
  <cp:lastModifiedBy>admin</cp:lastModifiedBy>
  <cp:revision>2</cp:revision>
  <dcterms:created xsi:type="dcterms:W3CDTF">2014-02-24T05:21:00Z</dcterms:created>
  <dcterms:modified xsi:type="dcterms:W3CDTF">2014-02-24T05:21:00Z</dcterms:modified>
</cp:coreProperties>
</file>