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E4" w:rsidRPr="00D15E63" w:rsidRDefault="00E53AE4" w:rsidP="00D15E63">
      <w:pPr>
        <w:spacing w:line="360" w:lineRule="auto"/>
        <w:ind w:firstLine="720"/>
        <w:jc w:val="both"/>
        <w:rPr>
          <w:rFonts w:cs="Arial"/>
          <w:sz w:val="28"/>
          <w:szCs w:val="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D15E63" w:rsidRDefault="00D15E63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054926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  <w:r w:rsidRPr="00D15E63">
        <w:rPr>
          <w:sz w:val="28"/>
          <w:szCs w:val="22"/>
        </w:rPr>
        <w:t>Лекция</w:t>
      </w:r>
    </w:p>
    <w:p w:rsidR="001C38FA" w:rsidRPr="00D15E63" w:rsidRDefault="00054926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  <w:r w:rsidRPr="00D15E63">
        <w:rPr>
          <w:sz w:val="28"/>
          <w:szCs w:val="22"/>
        </w:rPr>
        <w:t>На тему</w:t>
      </w:r>
      <w:r w:rsidR="001C38FA" w:rsidRPr="00D15E63">
        <w:rPr>
          <w:sz w:val="28"/>
          <w:szCs w:val="22"/>
        </w:rPr>
        <w:t xml:space="preserve">: </w:t>
      </w:r>
      <w:r w:rsidRPr="00D15E63">
        <w:rPr>
          <w:sz w:val="28"/>
          <w:szCs w:val="22"/>
        </w:rPr>
        <w:t>Методы групповой креактивной работы</w:t>
      </w: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</w:p>
    <w:p w:rsidR="00D15E63" w:rsidRPr="00D15E63" w:rsidRDefault="001C38FA" w:rsidP="00D15E63">
      <w:pPr>
        <w:shd w:val="clear" w:color="auto" w:fill="FFFFFF"/>
        <w:tabs>
          <w:tab w:val="left" w:pos="5194"/>
        </w:tabs>
        <w:spacing w:line="360" w:lineRule="auto"/>
        <w:ind w:firstLine="720"/>
        <w:jc w:val="center"/>
        <w:rPr>
          <w:sz w:val="28"/>
          <w:szCs w:val="22"/>
        </w:rPr>
      </w:pPr>
      <w:r w:rsidRPr="00D15E63">
        <w:rPr>
          <w:sz w:val="28"/>
          <w:szCs w:val="22"/>
        </w:rPr>
        <w:t>Донецк 2009</w:t>
      </w:r>
      <w:r w:rsidR="003D750D">
        <w:rPr>
          <w:noProof/>
        </w:rPr>
        <w:pict>
          <v:line id="_x0000_s1026" style="position:absolute;left:0;text-align:left;z-index:251655168;mso-position-horizontal-relative:margin;mso-position-vertical-relative:text" from="786.75pt,-516.7pt" to="786.75pt,1.45pt" o:allowincell="f" strokeweight=".7pt">
            <w10:wrap anchorx="margin"/>
          </v:line>
        </w:pict>
      </w:r>
    </w:p>
    <w:p w:rsidR="00DE6B7C" w:rsidRPr="00DE6B7C" w:rsidRDefault="00D15E63" w:rsidP="00684497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b/>
          <w:sz w:val="28"/>
          <w:szCs w:val="22"/>
        </w:rPr>
      </w:pPr>
      <w:r w:rsidRPr="00D15E63">
        <w:rPr>
          <w:sz w:val="28"/>
          <w:szCs w:val="22"/>
        </w:rPr>
        <w:br w:type="page"/>
      </w:r>
      <w:r w:rsidR="00DE6B7C" w:rsidRPr="00DE6B7C">
        <w:rPr>
          <w:b/>
          <w:sz w:val="28"/>
          <w:szCs w:val="22"/>
        </w:rPr>
        <w:t>Мозговая атака</w:t>
      </w:r>
    </w:p>
    <w:p w:rsidR="00DE6B7C" w:rsidRDefault="00DE6B7C" w:rsidP="00684497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2"/>
        </w:rPr>
      </w:pPr>
    </w:p>
    <w:p w:rsidR="00E53AE4" w:rsidRPr="00D15E63" w:rsidRDefault="00E53AE4" w:rsidP="00684497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Мозговая атака представляет собой способ коллективной мыслительной работы, имеющий целью нахождение нетривиальных решений обсуждаемой проблемы и строящийся на снятии барьеров критичности и самокритичности участников. При этом появляется возможность использовать не только свою логику, но и логику соседа, то есть творческие потенциалы участников атаки как бы суммируются.</w:t>
      </w:r>
    </w:p>
    <w:p w:rsidR="00E53AE4" w:rsidRPr="00D15E63" w:rsidRDefault="00E53AE4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Обязательным требованием к мозговой атаке, вытекающим из сути метода, является равенство статусов участников, ограниченность работы во времени, запрет на взаимную критику в любой форме. Участники заранее знают, что никакой ответственности за выполнение своих конструктивных предложений они не несут (то есть инициатива в данном случае ненаказуема).</w:t>
      </w:r>
    </w:p>
    <w:p w:rsidR="00E53AE4" w:rsidRPr="00D15E63" w:rsidRDefault="00E53AE4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Технология мозговой атаки может быть представлена следующим образом.</w:t>
      </w:r>
    </w:p>
    <w:p w:rsidR="00E53AE4" w:rsidRPr="00D15E63" w:rsidRDefault="00E53AE4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Участники мозговой атаки (лучше всего числом в пределах 10 человек) располагаются в помещении по определенному плану, обычно лицом друг к другу и на таком расстоянии, чтобы возможен был контакт, но сохранялась определенная автономия участников (дистанция — около 1—1,5 м). Затем ведущий в течение примерно 15 минут вводит участников в курс дела: ставит проблему перед группой и просит предложить как можно больше вариантов решения без предварительного обдумывания за небольшой промежуток времени. Атака длится от нескольких минут до часа и состоит в том, что участники поочередно высказывают приходящие им в голову идеи и предложения относительно решения поставленной проблемы. Поощряется всякое высказывание (в том числе неполное, невнятное), стимулируется выдвижение необычных и нереальных идей.</w:t>
      </w:r>
    </w:p>
    <w:p w:rsidR="001C38FA" w:rsidRPr="00D15E63" w:rsidRDefault="00E53AE4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Время выступления каждого участника, как правило, не более 1—2 минут, выступать можно много раз (желательно не подряд). В заключение ведущий сообщает</w:t>
      </w:r>
      <w:r w:rsidR="00684497">
        <w:rPr>
          <w:sz w:val="28"/>
          <w:szCs w:val="22"/>
        </w:rPr>
        <w:t xml:space="preserve"> </w:t>
      </w:r>
      <w:r w:rsidRPr="00D15E63">
        <w:rPr>
          <w:sz w:val="28"/>
          <w:szCs w:val="22"/>
        </w:rPr>
        <w:t>о</w:t>
      </w:r>
      <w:r w:rsidR="001C38FA" w:rsidRPr="00D15E63">
        <w:rPr>
          <w:sz w:val="28"/>
          <w:szCs w:val="22"/>
        </w:rPr>
        <w:t xml:space="preserve"> </w:t>
      </w:r>
      <w:r w:rsidR="00684497" w:rsidRPr="00D15E63">
        <w:rPr>
          <w:sz w:val="28"/>
          <w:szCs w:val="22"/>
        </w:rPr>
        <w:t>том,</w:t>
      </w:r>
      <w:r w:rsidR="001C38FA" w:rsidRPr="00D15E63">
        <w:rPr>
          <w:sz w:val="28"/>
          <w:szCs w:val="22"/>
        </w:rPr>
        <w:t xml:space="preserve"> как будут применены высказанные идеи, и приглашает сообщить новые идеи по проблеме, если они возникнут (письменно в течение суток).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Считается, что в группе должно быть всего лишь несколько человек, сведущих в рассматриваемой проблеме, чтобы предоставить полный простор воображению участников. Лица, обладающие специальными знаниями, слишком искусные в том или ином деле, нежелательны. Их стремление осмысливать высказываемые идеи в соответствии с имеющимся опытом может сковывать воображение.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По ходу мозговой атаки записываются все высказывания (обычно лицом, не участвующим в обсуждении, или на диктофон, магнитофон, видеомагнитофон). Текстовая запись не содержит указания на авторство: результат считается общим достижением.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Но без обработки полученных результатов мозговая атака была бы бесплодной. Второй этап и составляет работа с полученным материалом. Здесь вступают в силу позиции эксперта и лица, принимающего управленческое решение. Идеи и предложения, полученные на первом этапе, подвергаются критике, классификации, отбору вариантов по требованиям реалистичности.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Разновидностью мозговой атаки является методика Гордона, особенность которой заключается в том, что участникам не сообщается причина, побудившая к проведению мозговой атаки. Высказываемые идеи только фиксируются без какого-либо обсуждения с тем, чтобы затем была произведена обработка при помощи разных методов.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В правилах мозговой атаки выдержан и метод отнесенной оценки, который, в сущности, представляет собой обмен мнениями, структурированный в соответствии с характером обсуждаемой проблемы.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 xml:space="preserve">Когда инициаторов проекта немного и у них нет возможности широко привлекать посторонних участников для проведения мозговой атаки, они могут выступать и </w:t>
      </w:r>
      <w:r w:rsidRPr="00D15E63">
        <w:rPr>
          <w:iCs/>
          <w:sz w:val="28"/>
          <w:szCs w:val="22"/>
        </w:rPr>
        <w:t xml:space="preserve">а </w:t>
      </w:r>
      <w:r w:rsidRPr="00D15E63">
        <w:rPr>
          <w:sz w:val="28"/>
          <w:szCs w:val="22"/>
        </w:rPr>
        <w:t>функции «атакующих», и в функции «записывающих»,</w:t>
      </w:r>
      <w:r w:rsidR="00684497">
        <w:rPr>
          <w:sz w:val="28"/>
          <w:szCs w:val="22"/>
        </w:rPr>
        <w:t xml:space="preserve"> </w:t>
      </w:r>
      <w:r w:rsidRPr="00D15E63">
        <w:rPr>
          <w:sz w:val="28"/>
          <w:szCs w:val="22"/>
        </w:rPr>
        <w:t>и в функции «критикующих». Но каждую из задач необходимо отделить от других, играя каждый раз соответствующую роль.</w:t>
      </w:r>
    </w:p>
    <w:p w:rsidR="00D72089" w:rsidRDefault="00D72089" w:rsidP="00D15E6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2"/>
        </w:rPr>
      </w:pPr>
    </w:p>
    <w:p w:rsidR="00684497" w:rsidRDefault="001C38FA" w:rsidP="00D15E6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2"/>
        </w:rPr>
      </w:pPr>
      <w:r w:rsidRPr="00684497">
        <w:rPr>
          <w:b/>
          <w:sz w:val="28"/>
          <w:szCs w:val="22"/>
        </w:rPr>
        <w:t>Метод синектики</w:t>
      </w:r>
    </w:p>
    <w:p w:rsidR="00684497" w:rsidRDefault="00684497" w:rsidP="00D15E6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Близкий по технологии к мозговой атаке метод синектики (синектика по-гречески — совмещение разнородных элементов) нередко называют профессиональным мозговым штурмом. Его описание есть у В.Н.Соколова в книге «Педагогическая эвристика», на которой мы и основываемся.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В отличие от мозговой атаки, имеющей дело с непрофессиональным продуцированием идей, синектика предполагает работу постоянных групп, профессионально применяющих различные приемы активизации своего, творческого потенциала. В группы синектики входят представители различных специальностей, научных дисциплин, возрастных групп и т. п.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Требования к участникам группы в отношении их умений:</w:t>
      </w:r>
    </w:p>
    <w:p w:rsidR="001C38FA" w:rsidRPr="00D15E63" w:rsidRDefault="001C38FA" w:rsidP="00D15E63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D15E63">
        <w:rPr>
          <w:sz w:val="28"/>
          <w:szCs w:val="22"/>
        </w:rPr>
        <w:t>преодолевать инертность мышления, выделять сущность задачи и формировать взгляд на нее со стороны;</w:t>
      </w:r>
    </w:p>
    <w:p w:rsidR="001C38FA" w:rsidRPr="00D15E63" w:rsidRDefault="001C38FA" w:rsidP="00D15E63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D15E63">
        <w:rPr>
          <w:sz w:val="28"/>
          <w:szCs w:val="22"/>
        </w:rPr>
        <w:t>организовать работу своего мышления в виде свободного раздумья и. фантазии; задержать дальнейшее развитие найденных и верить в существование лучших идей;</w:t>
      </w:r>
    </w:p>
    <w:p w:rsidR="001C38FA" w:rsidRPr="00D15E63" w:rsidRDefault="001C38FA" w:rsidP="00D15E63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D15E63">
        <w:rPr>
          <w:sz w:val="28"/>
          <w:szCs w:val="22"/>
        </w:rPr>
        <w:t>благожелательно воспринимать и развивать чужие идеи; целенаправленно и уверенно работать над задачей, не сомневаясь в своих способностях и способностях товарищей;</w:t>
      </w:r>
    </w:p>
    <w:p w:rsidR="001C38FA" w:rsidRPr="00D15E63" w:rsidRDefault="001C38FA" w:rsidP="00D15E63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D15E63">
        <w:rPr>
          <w:sz w:val="28"/>
          <w:szCs w:val="22"/>
        </w:rPr>
        <w:t>увидеть в обычном необычное и наоборот; выявлять особенное и использовать его в</w:t>
      </w:r>
      <w:r w:rsidR="00684497">
        <w:rPr>
          <w:sz w:val="28"/>
          <w:szCs w:val="22"/>
        </w:rPr>
        <w:t xml:space="preserve"> </w:t>
      </w:r>
      <w:r w:rsidRPr="00D15E63">
        <w:rPr>
          <w:sz w:val="28"/>
          <w:szCs w:val="22"/>
        </w:rPr>
        <w:t>качестве исходного этапа творческого поиска.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 xml:space="preserve">Оптимальная численность группы 5—7 человек, их готовят к работе в течение 8—12 месяцев (общенаучная, профессиональная и психологическая подготовка). </w:t>
      </w:r>
      <w:r w:rsidRPr="00D15E63">
        <w:rPr>
          <w:iCs/>
          <w:sz w:val="28"/>
          <w:szCs w:val="22"/>
        </w:rPr>
        <w:t xml:space="preserve">Цель группы — </w:t>
      </w:r>
      <w:r w:rsidRPr="00D15E63">
        <w:rPr>
          <w:sz w:val="28"/>
          <w:szCs w:val="22"/>
        </w:rPr>
        <w:t>нахождение творческих решений возникшей проблемы</w:t>
      </w:r>
      <w:r w:rsidR="00684497">
        <w:rPr>
          <w:sz w:val="28"/>
          <w:szCs w:val="22"/>
        </w:rPr>
        <w:t>.</w:t>
      </w:r>
      <w:r w:rsidRPr="00D15E63">
        <w:rPr>
          <w:sz w:val="28"/>
          <w:szCs w:val="22"/>
        </w:rPr>
        <w:t xml:space="preserve"> На сессии синекторов идет поиск таких решений на основе следующих принципов:</w:t>
      </w:r>
    </w:p>
    <w:p w:rsidR="001C38FA" w:rsidRPr="00D15E63" w:rsidRDefault="001C38FA" w:rsidP="00D15E63">
      <w:pPr>
        <w:numPr>
          <w:ilvl w:val="0"/>
          <w:numId w:val="2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творческий процесс познаваем;</w:t>
      </w:r>
    </w:p>
    <w:p w:rsidR="001C38FA" w:rsidRPr="00D15E63" w:rsidRDefault="001C38FA" w:rsidP="00D15E63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творческий процесс одного лица подобен творчеству коллектива;</w:t>
      </w:r>
    </w:p>
    <w:p w:rsidR="001C38FA" w:rsidRPr="00D15E63" w:rsidRDefault="001C38FA" w:rsidP="00D15E63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поиск рационального решения и творческие способности можно активизировать.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До сессии синекторов проблема формулируется в общем виде, но никто, кроме руководителя сессии, не знает конкретных условий решаемой задачи. На сессии обсуждение начинается с выделения некоторых признаков проблемы, а не с ее общей постановки.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Важно, что в поиске ее решения участвуют специалисты по самому содержанию проблемной задачи: они призваны выявить конструктивные гипотезы путем анализа. Формулирование проблемы, перенос гипотез на проблему и выявление их состоятельности составляют результат работы сессии синекторов.</w:t>
      </w:r>
    </w:p>
    <w:p w:rsidR="00684497" w:rsidRDefault="00684497" w:rsidP="00D15E63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684497" w:rsidRPr="00684497" w:rsidRDefault="00684497" w:rsidP="00D15E6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2"/>
        </w:rPr>
      </w:pPr>
      <w:r w:rsidRPr="00684497">
        <w:rPr>
          <w:b/>
          <w:sz w:val="28"/>
          <w:szCs w:val="22"/>
        </w:rPr>
        <w:t>Метод фокальных объектов</w:t>
      </w:r>
    </w:p>
    <w:p w:rsidR="00684497" w:rsidRDefault="00684497" w:rsidP="00D15E63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Метод фокальных объектов — способ конструирования нового объекта путем применения к нему свойств других объектов. Он был предложен в 1926 году немецким профессором Э. Кунце («метод каталога»), в 50-е годы усовершенствован американским ученым Чарльзом Вайтингом.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Метод имеет целью преодолеть инерцию мышления при решении творческих задач и активизировать способности к инновационным решениям путем переноса признаков случайно выбранных объектов на совершенствующийся объект, который должен находиться в фокусе переноса.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Достижение этой цели обеспечивается таким порядком действий: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1. Называется (фиксируется, например, на доске или дисплее компьютера) объект, который предстоит усовершенствовать (в целом изменить с какой-либо целью).</w:t>
      </w:r>
    </w:p>
    <w:p w:rsidR="001C38FA" w:rsidRPr="00D15E63" w:rsidRDefault="003D750D" w:rsidP="00D15E63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2"/>
        </w:rPr>
      </w:pPr>
      <w:r>
        <w:rPr>
          <w:noProof/>
        </w:rPr>
        <w:pict>
          <v:line id="_x0000_s1027" style="position:absolute;left:0;text-align:left;z-index:251656192;mso-position-horizontal-relative:margin" from="775.5pt,10.35pt" to="775.5pt,531.85pt" o:allowincell="f" strokeweight=".5pt">
            <w10:wrap anchorx="margin"/>
          </v:line>
        </w:pict>
      </w:r>
      <w:r w:rsidR="001C38FA" w:rsidRPr="00D15E63">
        <w:rPr>
          <w:sz w:val="28"/>
          <w:szCs w:val="22"/>
        </w:rPr>
        <w:t>Произвольно (без намеренной связи с изучаемым объектом) называются (фиксируются) другие объекты (в основном обозначаемые существительными).</w:t>
      </w:r>
    </w:p>
    <w:p w:rsidR="001C38FA" w:rsidRPr="00D15E63" w:rsidRDefault="001C38FA" w:rsidP="00D15E63">
      <w:pPr>
        <w:numPr>
          <w:ilvl w:val="0"/>
          <w:numId w:val="4"/>
        </w:numPr>
        <w:shd w:val="clear" w:color="auto" w:fill="FFFFFF"/>
        <w:tabs>
          <w:tab w:val="left" w:pos="-5245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У объектов (пункт 2) выделяются признаки, характеристики (в основном обозначаемые прилагательными).</w:t>
      </w:r>
    </w:p>
    <w:p w:rsidR="001C38FA" w:rsidRPr="00D15E63" w:rsidRDefault="001C38FA" w:rsidP="00D15E63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 xml:space="preserve">Эти признаки применяются к исходному объекту (пункт </w:t>
      </w:r>
      <w:r w:rsidRPr="00D15E63">
        <w:rPr>
          <w:sz w:val="28"/>
          <w:szCs w:val="22"/>
          <w:lang w:val="en-US"/>
        </w:rPr>
        <w:t>I</w:t>
      </w:r>
      <w:r w:rsidRPr="00D15E63">
        <w:rPr>
          <w:sz w:val="28"/>
          <w:szCs w:val="22"/>
        </w:rPr>
        <w:t>), и на базе новых сочетаний ведется поиск неординарного решения.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Присоединение к фокальному объекту признаков случайных объектов позволяет становиться источником гипотез, с которыми дальше идет работа как с новыми проектными идеями: им дается экспертная оценка, они отбираются и рассматриваются с точки зрения возможностей и путей реализации. Здесь важно то, что ассоциативный ряд подкрепляется неожиданными гипотезами.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Мы, к примеру, намереваемся создать новый тип детской площадки во дворе. Применяя метод фокальных объектов, мы фиксируем несколько произвольно выбранных объектов для последующей работы. Предположим, среди таких объектов названы «диван», «змея», «телефон» и т. п.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У этих объектов выделены их свойства — «раскладывающийся» у дивана, «гибкая» у змеи, «звонящий» у телефона. Применив эти определения к детской площадке, получаем прообразы нестандартных идей: наша детская площадка — раскладывающаяся, гибкая, звонящая. Остается только развить эти определения в технические решения.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iCs/>
          <w:sz w:val="28"/>
          <w:szCs w:val="22"/>
        </w:rPr>
        <w:t xml:space="preserve">Достоинством метода </w:t>
      </w:r>
      <w:r w:rsidRPr="00D15E63">
        <w:rPr>
          <w:sz w:val="28"/>
          <w:szCs w:val="22"/>
        </w:rPr>
        <w:t>можно считать максимальную активизацию ассоциативных механизмов творческой деятельности. Он обеспечивает также перегруппировку и смещение ценностных структур, в результате чего возникает новая ценностная конструкция.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iCs/>
          <w:sz w:val="28"/>
          <w:szCs w:val="22"/>
        </w:rPr>
        <w:t xml:space="preserve">Недостатки метода </w:t>
      </w:r>
      <w:r w:rsidRPr="00D15E63">
        <w:rPr>
          <w:sz w:val="28"/>
          <w:szCs w:val="22"/>
        </w:rPr>
        <w:t xml:space="preserve">состоят в том, что интересные и необычные решения не имеют характера системной деятельности и неэффективны при точном целеполагании. </w:t>
      </w:r>
      <w:r w:rsidRPr="00D15E63">
        <w:rPr>
          <w:bCs/>
          <w:sz w:val="28"/>
          <w:szCs w:val="22"/>
        </w:rPr>
        <w:t xml:space="preserve">ТРИЗ. </w:t>
      </w:r>
      <w:r w:rsidRPr="00D15E63">
        <w:rPr>
          <w:sz w:val="28"/>
          <w:szCs w:val="22"/>
        </w:rPr>
        <w:t>Для развития инновационных способностей студентов может быть с успехом применена теория решения изобретательски</w:t>
      </w:r>
      <w:r w:rsidR="00684497">
        <w:rPr>
          <w:sz w:val="28"/>
          <w:szCs w:val="22"/>
        </w:rPr>
        <w:t>х задач (ТРИЗ), разработанная Е</w:t>
      </w:r>
      <w:r w:rsidRPr="00D15E63">
        <w:rPr>
          <w:sz w:val="28"/>
          <w:szCs w:val="22"/>
        </w:rPr>
        <w:t>С. Альт Шуллером в 1946 году и доведенная им в начале 60-х годов до технологии.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Прикладной характер имеют следующие концептуальные положения ТРИЗ:</w:t>
      </w:r>
    </w:p>
    <w:p w:rsidR="001C38FA" w:rsidRPr="00D15E63" w:rsidRDefault="001C38FA" w:rsidP="00D15E63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Наилучшее решение задачи возникает тогда, когда выявлено и преодолено техническое противоречие (ТП).</w:t>
      </w:r>
    </w:p>
    <w:p w:rsidR="001C38FA" w:rsidRPr="00D15E63" w:rsidRDefault="001C38FA" w:rsidP="00D15E63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Идеальный конечный результат (ИКР) состоит в том, что система сама должна обеспечить выполнение полезного действия, устранив при этом вредное действие.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Алгоритм решения изобретательских задач (АР ИЗ) включает:</w:t>
      </w:r>
    </w:p>
    <w:p w:rsidR="001C38FA" w:rsidRPr="00D15E63" w:rsidRDefault="001C38FA" w:rsidP="00D15E63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анализ задачи (переход от ситуации к модели задачи, выявление ТП);</w:t>
      </w:r>
    </w:p>
    <w:p w:rsidR="001C38FA" w:rsidRPr="00D15E63" w:rsidRDefault="001C38FA" w:rsidP="00D15E63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анализ модели задачи (учет имеющихся вещественно-полевых ресурсов и их системный анализ);</w:t>
      </w:r>
    </w:p>
    <w:p w:rsidR="001C38FA" w:rsidRPr="00D15E63" w:rsidRDefault="001C38FA" w:rsidP="00D15E63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определение ИКР и физического противоречия (ФП);</w:t>
      </w:r>
    </w:p>
    <w:p w:rsidR="001C38FA" w:rsidRPr="00D15E63" w:rsidRDefault="001C38FA" w:rsidP="00D15E63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мобилизацию и применение вещественно-полевых ресурсов (ВПР);</w:t>
      </w:r>
    </w:p>
    <w:p w:rsidR="001C38FA" w:rsidRPr="00D15E63" w:rsidRDefault="001C38FA" w:rsidP="00D15E63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применение информфонда (приемы, принципы разрешения противоречий, указатели эффектов);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изменения и/или замену задачи;</w:t>
      </w:r>
    </w:p>
    <w:p w:rsidR="001C38FA" w:rsidRPr="00D15E63" w:rsidRDefault="001C38FA" w:rsidP="00D15E63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анализ способа устранения ФП;</w:t>
      </w:r>
      <w:r w:rsidR="00684497">
        <w:rPr>
          <w:sz w:val="28"/>
          <w:szCs w:val="22"/>
        </w:rPr>
        <w:t xml:space="preserve"> </w:t>
      </w:r>
    </w:p>
    <w:p w:rsidR="001C38FA" w:rsidRPr="00D15E63" w:rsidRDefault="001C38FA" w:rsidP="00D15E63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применение полученного ответа;</w:t>
      </w:r>
    </w:p>
    <w:p w:rsidR="001C38FA" w:rsidRPr="00D15E63" w:rsidRDefault="001C38FA" w:rsidP="00D15E63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анализ хода решения.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 xml:space="preserve">В рамках ТРИЗ разработан оператор </w:t>
      </w:r>
      <w:r w:rsidRPr="00D15E63">
        <w:rPr>
          <w:iCs/>
          <w:sz w:val="28"/>
          <w:szCs w:val="22"/>
        </w:rPr>
        <w:t xml:space="preserve">Размер—Время-Стоимость </w:t>
      </w:r>
      <w:r w:rsidRPr="00D15E63">
        <w:rPr>
          <w:bCs/>
          <w:sz w:val="28"/>
          <w:szCs w:val="22"/>
        </w:rPr>
        <w:t xml:space="preserve">(РВС), </w:t>
      </w:r>
      <w:r w:rsidRPr="00D15E63">
        <w:rPr>
          <w:sz w:val="28"/>
          <w:szCs w:val="22"/>
        </w:rPr>
        <w:t>который применяется с целью расшатать инерцию мышления при оперировании с жесткими ограничителями размеров, временных и стоимостных характеристик объекта. Это интересная техника для социального проектирования, где в качестве жесткого ограничителя применяется как раз триада названных характеристик.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Работа с оператором РВС осуществляется в следующем порядке:</w:t>
      </w:r>
    </w:p>
    <w:p w:rsidR="001C38FA" w:rsidRPr="00D15E63" w:rsidRDefault="001C38FA" w:rsidP="00D15E63">
      <w:pPr>
        <w:numPr>
          <w:ilvl w:val="0"/>
          <w:numId w:val="7"/>
        </w:numPr>
        <w:shd w:val="clear" w:color="auto" w:fill="FFFFFF"/>
        <w:tabs>
          <w:tab w:val="left" w:pos="-5245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Оцениваются имеющиеся характеристики размеров, времени, стоимости объекта.</w:t>
      </w:r>
    </w:p>
    <w:p w:rsidR="001C38FA" w:rsidRPr="00D15E63" w:rsidRDefault="001C38FA" w:rsidP="00D15E63">
      <w:pPr>
        <w:numPr>
          <w:ilvl w:val="0"/>
          <w:numId w:val="7"/>
        </w:numPr>
        <w:shd w:val="clear" w:color="auto" w:fill="FFFFFF"/>
        <w:tabs>
          <w:tab w:val="left" w:pos="-5245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Последовательно меняются эти характеристики, вплоть до использования явно абсурдных вариантов («время длительности конфликтной ситуации увеличивается до бесконечности» — «время длительности конфликтной ситуации уменьшается до нуля»).</w:t>
      </w:r>
    </w:p>
    <w:p w:rsidR="001C38FA" w:rsidRPr="00D15E63" w:rsidRDefault="001C38FA" w:rsidP="00D15E63">
      <w:pPr>
        <w:numPr>
          <w:ilvl w:val="0"/>
          <w:numId w:val="7"/>
        </w:numPr>
        <w:shd w:val="clear" w:color="auto" w:fill="FFFFFF"/>
        <w:tabs>
          <w:tab w:val="left" w:pos="-5245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Новые характеристики соединяются с практическими параметрами (в том числе — целевой установкой) решаемой задачи.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 xml:space="preserve">Применение оператора РВС помогает формировать реалистические </w:t>
      </w:r>
      <w:r w:rsidR="00684497" w:rsidRPr="00D15E63">
        <w:rPr>
          <w:sz w:val="28"/>
          <w:szCs w:val="22"/>
        </w:rPr>
        <w:t>оценки</w:t>
      </w:r>
      <w:r w:rsidR="00684497">
        <w:rPr>
          <w:sz w:val="28"/>
          <w:szCs w:val="22"/>
        </w:rPr>
        <w:t xml:space="preserve"> </w:t>
      </w:r>
      <w:r w:rsidRPr="00D15E63">
        <w:rPr>
          <w:sz w:val="28"/>
          <w:szCs w:val="22"/>
        </w:rPr>
        <w:t>как имеющейся проблемы, так и путей ее решения.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Другой методический прием — проработка задачи максимального использования вещественно-полевых ресурсов (ВПР). К ним относятся вещественные, полевые, информационные, пространственные, временные, людские и</w:t>
      </w:r>
      <w:r w:rsidR="00684497">
        <w:rPr>
          <w:sz w:val="28"/>
          <w:szCs w:val="22"/>
        </w:rPr>
        <w:t xml:space="preserve"> </w:t>
      </w:r>
      <w:r w:rsidR="00684497" w:rsidRPr="00D15E63">
        <w:rPr>
          <w:sz w:val="28"/>
          <w:szCs w:val="22"/>
        </w:rPr>
        <w:t>другие,</w:t>
      </w:r>
      <w:r w:rsidR="00684497">
        <w:rPr>
          <w:sz w:val="28"/>
          <w:szCs w:val="22"/>
        </w:rPr>
        <w:t xml:space="preserve"> </w:t>
      </w:r>
      <w:r w:rsidRPr="00D15E63">
        <w:rPr>
          <w:sz w:val="28"/>
          <w:szCs w:val="22"/>
        </w:rPr>
        <w:t>имеющиеся в наличии ресурсы.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Порядок действий таков:</w:t>
      </w:r>
    </w:p>
    <w:p w:rsidR="001C38FA" w:rsidRPr="00D15E63" w:rsidRDefault="001C38FA" w:rsidP="00D15E63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Оценить внутрисистемные ВПР.</w:t>
      </w:r>
    </w:p>
    <w:p w:rsidR="001C38FA" w:rsidRPr="00D15E63" w:rsidRDefault="001C38FA" w:rsidP="00D15E63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Оценить внешнесистемные ВПР.</w:t>
      </w:r>
    </w:p>
    <w:p w:rsidR="001C38FA" w:rsidRPr="00D15E63" w:rsidRDefault="001C38FA" w:rsidP="00D15E63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Оценить надсистемные ВПР.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iCs/>
          <w:sz w:val="28"/>
          <w:szCs w:val="22"/>
        </w:rPr>
        <w:t xml:space="preserve">Метод позволяет </w:t>
      </w:r>
      <w:r w:rsidRPr="00D15E63">
        <w:rPr>
          <w:sz w:val="28"/>
          <w:szCs w:val="22"/>
        </w:rPr>
        <w:t xml:space="preserve">систематизировать экспертные оценки с точки зрения системных характеристик объекта. </w:t>
      </w:r>
      <w:r w:rsidRPr="00D15E63">
        <w:rPr>
          <w:iCs/>
          <w:sz w:val="28"/>
          <w:szCs w:val="22"/>
        </w:rPr>
        <w:t xml:space="preserve">Недостаток метода </w:t>
      </w:r>
      <w:r w:rsidRPr="00D15E63">
        <w:rPr>
          <w:sz w:val="28"/>
          <w:szCs w:val="22"/>
        </w:rPr>
        <w:t>состоит в трудности разделения системных характеристик объекта по уровням (внутрисистемный, внешнесистемный, надсистемный) в случае оперирования с социальными объектами.</w:t>
      </w:r>
    </w:p>
    <w:p w:rsidR="00684497" w:rsidRDefault="00684497" w:rsidP="00D15E63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684497" w:rsidRPr="00684497" w:rsidRDefault="00684497" w:rsidP="00D15E6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2"/>
        </w:rPr>
      </w:pPr>
      <w:r w:rsidRPr="00684497">
        <w:rPr>
          <w:b/>
          <w:sz w:val="28"/>
          <w:szCs w:val="22"/>
        </w:rPr>
        <w:t xml:space="preserve">Метод </w:t>
      </w:r>
      <w:r w:rsidRPr="00684497">
        <w:rPr>
          <w:b/>
          <w:bCs/>
          <w:sz w:val="28"/>
          <w:szCs w:val="22"/>
        </w:rPr>
        <w:t xml:space="preserve">контрольных </w:t>
      </w:r>
      <w:r w:rsidRPr="00684497">
        <w:rPr>
          <w:b/>
          <w:sz w:val="28"/>
          <w:szCs w:val="22"/>
        </w:rPr>
        <w:t>вопросов</w:t>
      </w:r>
    </w:p>
    <w:p w:rsidR="00684497" w:rsidRDefault="00684497" w:rsidP="00D15E63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 xml:space="preserve">Метод контрольных вопросов представляет собой работу со списком специально подобранных вопросов, которые помогают точно определить суть выполняемой задачи. 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Вопросы расположены в определенной последовательности. Ответы на них тот или иной участник разработки проекта формулирует в связи со своей задачей в виде монолога или диалога с другими участниками.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Есть несколько списков контрольных вопросов, составленных для изобретателей. Один из них — список А. Осборна — приведем как наиболее подходящий в качестве модели для составления подобных списков в период разработки социального проекта:</w:t>
      </w:r>
    </w:p>
    <w:p w:rsidR="001C38FA" w:rsidRPr="00D15E63" w:rsidRDefault="001C38FA" w:rsidP="00D15E63">
      <w:pPr>
        <w:numPr>
          <w:ilvl w:val="0"/>
          <w:numId w:val="9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sz w:val="28"/>
          <w:szCs w:val="24"/>
        </w:rPr>
      </w:pPr>
      <w:r w:rsidRPr="00D15E63">
        <w:rPr>
          <w:sz w:val="28"/>
          <w:szCs w:val="24"/>
        </w:rPr>
        <w:t>Какое новое применение техническому объекту вы можете предложить? Возможны ли новые способы применения? Как модифицировать известные способы применения?</w:t>
      </w:r>
    </w:p>
    <w:p w:rsidR="001C38FA" w:rsidRPr="00D15E63" w:rsidRDefault="003D750D" w:rsidP="00D15E63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4"/>
        </w:rPr>
      </w:pPr>
      <w:r>
        <w:rPr>
          <w:noProof/>
        </w:rPr>
        <w:pict>
          <v:line id="_x0000_s1028" style="position:absolute;left:0;text-align:left;z-index:251657216;mso-position-horizontal-relative:margin" from="533.7pt,79.65pt" to="533.7pt,136.75pt" o:allowincell="f" strokeweight=".95pt">
            <w10:wrap anchorx="margin"/>
          </v:line>
        </w:pict>
      </w:r>
      <w:r w:rsidR="001C38FA" w:rsidRPr="00D15E63">
        <w:rPr>
          <w:sz w:val="28"/>
          <w:szCs w:val="24"/>
        </w:rPr>
        <w:t>Возможно ли решение изобретательской задачи путем приспособления, упрощения, сокращения? Что напоминает вам данный технический объект? Вызывает ли аналогия новую идею? Имеются ли в прошлом аналогичные проблемные ситуации, которые можно использовать? Что можно скопировать? Какой технический объект нужно опережать?</w:t>
      </w:r>
    </w:p>
    <w:p w:rsidR="001C38FA" w:rsidRPr="00D15E63" w:rsidRDefault="001C38FA" w:rsidP="00D15E63">
      <w:pPr>
        <w:numPr>
          <w:ilvl w:val="0"/>
          <w:numId w:val="9"/>
        </w:numPr>
        <w:shd w:val="clear" w:color="auto" w:fill="FFFFFF"/>
        <w:tabs>
          <w:tab w:val="left" w:pos="-142"/>
        </w:tabs>
        <w:spacing w:line="360" w:lineRule="auto"/>
        <w:ind w:firstLine="720"/>
        <w:jc w:val="both"/>
        <w:rPr>
          <w:sz w:val="28"/>
          <w:szCs w:val="24"/>
        </w:rPr>
      </w:pPr>
      <w:r w:rsidRPr="00D15E63">
        <w:rPr>
          <w:sz w:val="28"/>
          <w:szCs w:val="24"/>
        </w:rPr>
        <w:t>Какие модификации технического объекта возможны? Возможна ли модификация путем вращения, изгиба, скручивания, поворота? Какие изменения, назначения (функции) цвета, движения, запаха, формы, очертаний возможны? Другие возможные изменения?</w:t>
      </w:r>
    </w:p>
    <w:p w:rsidR="001C38FA" w:rsidRPr="00D15E63" w:rsidRDefault="001C38FA" w:rsidP="00D15E63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4"/>
        </w:rPr>
      </w:pPr>
      <w:r w:rsidRPr="00D15E63">
        <w:rPr>
          <w:sz w:val="28"/>
          <w:szCs w:val="24"/>
        </w:rPr>
        <w:t>Что можно увеличить в техническом объекте? Что можно присоединить? Возможно ли увеличение времени службы, воздействия? Увеличить частоту* размеры, прочность? Повысить качество? Присоединить новый ингредиент? Дублировать? Возможна ли мультипликация рабочих элементов или всего объекта? Возможно ли преувеличение (гиперболизация) элементов или всего объекта?</w:t>
      </w:r>
    </w:p>
    <w:p w:rsidR="001C38FA" w:rsidRPr="00D15E63" w:rsidRDefault="001C38FA" w:rsidP="00684497">
      <w:pPr>
        <w:numPr>
          <w:ilvl w:val="0"/>
          <w:numId w:val="9"/>
        </w:numPr>
        <w:shd w:val="clear" w:color="auto" w:fill="FFFFFF"/>
        <w:tabs>
          <w:tab w:val="left" w:pos="-5245"/>
        </w:tabs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Что можно в техническом объекте уменьшить? Что можно заменить? Можно ли что-нибудь уплотнить, сжать, сгустить, конденсировать, применить способ</w:t>
      </w:r>
      <w:r w:rsidR="00684497">
        <w:rPr>
          <w:sz w:val="28"/>
          <w:szCs w:val="24"/>
        </w:rPr>
        <w:t xml:space="preserve"> </w:t>
      </w:r>
      <w:r w:rsidRPr="00D15E63">
        <w:rPr>
          <w:sz w:val="28"/>
          <w:szCs w:val="24"/>
        </w:rPr>
        <w:t>миниатюризации, укоротить, сузить, отделить, раздробить?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Что можно в техническом объекте заменить? Что, сколько смешать и'с чем? Другой ингредиент? Другой материал? Другой процесс? Другой источник энергии? Другое расположение? Другой цвет, звук, освещение?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Что можно преобразовать в техническом объекте? Какие компоненты можно взаимно заменить? Изменить модель? Изменить разбивку, разметку, планировку? Изменить последовательность операций? Транспонировать причину и эффект? Изменить скорость или темп? Изменить режим? Что можно в техническом объекте перевернуть наоборот? Транспонировать положительное и отрицательное? Нельзя ли поменять местами противоположно размещенные элементы? Повернуть их задом наперед? Перевернуть низом вверх? Поменять местами? Поменят</w:t>
      </w:r>
      <w:r w:rsidR="00684497">
        <w:rPr>
          <w:sz w:val="28"/>
          <w:szCs w:val="24"/>
        </w:rPr>
        <w:t xml:space="preserve">ь ролями? Перевернуть зажимы? </w:t>
      </w:r>
      <w:r w:rsidRPr="00D15E63">
        <w:rPr>
          <w:sz w:val="28"/>
          <w:szCs w:val="24"/>
        </w:rPr>
        <w:t>Какие новые комбинации элементов технического объекта возможны? Можно ли создать смесь, сплав, новый ассортимент, гарнитур? Комбинировать секции, узлы, блоки, агрегаты? Комбинировать цели? Комбинировать привлекательные признаки? Комбинировать идеи?</w:t>
      </w:r>
    </w:p>
    <w:p w:rsidR="001C38FA" w:rsidRPr="00D15E63" w:rsidRDefault="001C38FA" w:rsidP="00684497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</w:rPr>
        <w:t>Практика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показывает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что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иногда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для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того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чтобы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заметно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продвинуть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дело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вперед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необходимо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создать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несколько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необычные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условия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работы</w:t>
      </w:r>
      <w:r w:rsidRPr="00D15E63">
        <w:rPr>
          <w:rFonts w:cs="Arial"/>
          <w:sz w:val="28"/>
        </w:rPr>
        <w:t xml:space="preserve">. </w:t>
      </w:r>
      <w:r w:rsidRPr="00D15E63">
        <w:rPr>
          <w:sz w:val="28"/>
        </w:rPr>
        <w:t>Методы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описанные выше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очень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эффективны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таком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отстранении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рутинных</w:t>
      </w:r>
      <w:r w:rsidR="00684497">
        <w:rPr>
          <w:sz w:val="28"/>
        </w:rPr>
        <w:t xml:space="preserve"> </w:t>
      </w:r>
      <w:r w:rsidRPr="00D15E63">
        <w:rPr>
          <w:sz w:val="28"/>
          <w:szCs w:val="24"/>
        </w:rPr>
        <w:t>задач.</w:t>
      </w:r>
      <w:r w:rsidR="00684497">
        <w:rPr>
          <w:sz w:val="28"/>
          <w:szCs w:val="24"/>
        </w:rPr>
        <w:t xml:space="preserve"> </w:t>
      </w:r>
    </w:p>
    <w:p w:rsidR="001C38FA" w:rsidRPr="00D15E63" w:rsidRDefault="003D750D" w:rsidP="00D15E6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noProof/>
        </w:rPr>
        <w:pict>
          <v:line id="_x0000_s1029" style="position:absolute;left:0;text-align:left;z-index:251658240;mso-position-horizontal-relative:margin" from="787.5pt,49.1pt" to="787.5pt,82.95pt" o:allowincell="f" strokeweight=".25pt">
            <w10:wrap anchorx="margin"/>
          </v:line>
        </w:pict>
      </w:r>
      <w:r w:rsidR="001C38FA" w:rsidRPr="00D15E63">
        <w:rPr>
          <w:sz w:val="28"/>
          <w:szCs w:val="24"/>
        </w:rPr>
        <w:t>Тот, кто участвовал в мозговых атаках, деловых играх, кто вместе с другими работал по методу фокальных объектов, очень долго помнит мельчайшие детали совместного творчества. Не менее важно, что в такой деятельности группа укрепляется и получает зримые доказательства своей успешности и имеет возможность проявить потенциал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 xml:space="preserve">Анализ конкретных ситуаций </w:t>
      </w:r>
      <w:r w:rsidRPr="00D15E63">
        <w:rPr>
          <w:bCs/>
          <w:sz w:val="28"/>
          <w:szCs w:val="22"/>
        </w:rPr>
        <w:t xml:space="preserve">(АКС, </w:t>
      </w:r>
      <w:r w:rsidRPr="00D15E63">
        <w:rPr>
          <w:sz w:val="28"/>
          <w:szCs w:val="22"/>
        </w:rPr>
        <w:t>кейс стади) — технология обучения, ориентированная на выработку аналитических умений и навыков принятия решений в типовых профессиональных ситуациях.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Как метод характеризуется следующими признаками:</w:t>
      </w:r>
    </w:p>
    <w:p w:rsidR="001C38FA" w:rsidRPr="00D15E63" w:rsidRDefault="001C38FA" w:rsidP="00D15E63">
      <w:p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•</w:t>
      </w:r>
      <w:r w:rsidRPr="00D15E63">
        <w:rPr>
          <w:sz w:val="28"/>
          <w:szCs w:val="22"/>
        </w:rPr>
        <w:tab/>
        <w:t>наличие конкретной ситуации;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разработка группой или индивидуально вариантов решения ситуации;</w:t>
      </w:r>
    </w:p>
    <w:p w:rsidR="001C38FA" w:rsidRPr="00D15E63" w:rsidRDefault="001C38FA" w:rsidP="00D15E63">
      <w:p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•</w:t>
      </w:r>
      <w:r w:rsidRPr="00D15E63">
        <w:rPr>
          <w:sz w:val="28"/>
          <w:szCs w:val="22"/>
        </w:rPr>
        <w:tab/>
        <w:t>публичная защита разработанных вариантов разрешения ситуаций с последующим оппонированием;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подведение итогов и оценка результатов занятий. Различают несколько видов ситуаций:</w:t>
      </w:r>
    </w:p>
    <w:p w:rsidR="001C38FA" w:rsidRPr="00D15E63" w:rsidRDefault="001C38FA" w:rsidP="00D15E63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ситуация-проблема представляет собой описани</w:t>
      </w:r>
      <w:r w:rsidR="00684497">
        <w:rPr>
          <w:sz w:val="28"/>
          <w:szCs w:val="22"/>
        </w:rPr>
        <w:t xml:space="preserve">е реальной проблемной ситуации. </w:t>
      </w:r>
      <w:r w:rsidRPr="00D15E63">
        <w:rPr>
          <w:iCs/>
          <w:sz w:val="28"/>
          <w:szCs w:val="22"/>
        </w:rPr>
        <w:t xml:space="preserve">Цель учащихся: </w:t>
      </w:r>
      <w:r w:rsidRPr="00D15E63">
        <w:rPr>
          <w:sz w:val="28"/>
          <w:szCs w:val="22"/>
        </w:rPr>
        <w:t>найти решение ситуации или прийти к выводу о его невозможности;</w:t>
      </w:r>
    </w:p>
    <w:p w:rsidR="001C38FA" w:rsidRPr="00D15E63" w:rsidRDefault="001C38FA" w:rsidP="00D15E63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 xml:space="preserve">ситуация-оценка описывает положение, выход из которого уже найден. </w:t>
      </w:r>
      <w:r w:rsidRPr="00D15E63">
        <w:rPr>
          <w:iCs/>
          <w:sz w:val="28"/>
          <w:szCs w:val="22"/>
        </w:rPr>
        <w:t xml:space="preserve">Цель учащихся: </w:t>
      </w:r>
      <w:r w:rsidRPr="00D15E63">
        <w:rPr>
          <w:sz w:val="28"/>
          <w:szCs w:val="22"/>
        </w:rPr>
        <w:t>провести критический анализ принятых решений, дать мотивированное заключение по поводу представленной ситуации и</w:t>
      </w:r>
      <w:r w:rsidR="00684497">
        <w:rPr>
          <w:sz w:val="28"/>
          <w:szCs w:val="22"/>
        </w:rPr>
        <w:t xml:space="preserve"> </w:t>
      </w:r>
      <w:r w:rsidRPr="00D15E63">
        <w:rPr>
          <w:sz w:val="28"/>
          <w:szCs w:val="22"/>
        </w:rPr>
        <w:t>ее решения;</w:t>
      </w:r>
    </w:p>
    <w:p w:rsidR="001C38FA" w:rsidRPr="00D15E63" w:rsidRDefault="001C38FA" w:rsidP="00D15E63">
      <w:pPr>
        <w:numPr>
          <w:ilvl w:val="0"/>
          <w:numId w:val="10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 xml:space="preserve">ситуация-иллюстрация представляет ситуацию и поясняет причины ее возникновения, описывает процедуру ее решения. </w:t>
      </w:r>
      <w:r w:rsidRPr="00D15E63">
        <w:rPr>
          <w:iCs/>
          <w:sz w:val="28"/>
          <w:szCs w:val="22"/>
        </w:rPr>
        <w:t xml:space="preserve">Цель учащихся: </w:t>
      </w:r>
      <w:r w:rsidRPr="00D15E63">
        <w:rPr>
          <w:sz w:val="28"/>
          <w:szCs w:val="22"/>
        </w:rPr>
        <w:t>оценить ситуацию в целом, провести анализ ее решения, сформулировать вопросы, выразить согласие-несогласие;</w:t>
      </w:r>
    </w:p>
    <w:p w:rsidR="001C38FA" w:rsidRPr="00D15E63" w:rsidRDefault="001C38FA" w:rsidP="00D15E63">
      <w:pPr>
        <w:numPr>
          <w:ilvl w:val="0"/>
          <w:numId w:val="10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 xml:space="preserve">ситуация-упреждение описывает применение уже принятых ранее решений, в связи с чем ситуация носит тренировочный характер, служит иллюстрацией к той или иной теме. </w:t>
      </w:r>
      <w:r w:rsidRPr="00D15E63">
        <w:rPr>
          <w:iCs/>
          <w:sz w:val="28"/>
          <w:szCs w:val="22"/>
        </w:rPr>
        <w:t xml:space="preserve">Цель учащихся: </w:t>
      </w:r>
      <w:r w:rsidRPr="00D15E63">
        <w:rPr>
          <w:sz w:val="28"/>
          <w:szCs w:val="22"/>
        </w:rPr>
        <w:t>проанализировать данные ситуации, найденные решения.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Деловая игра (ДИ), Первое упоминание о деловых играх можно найти в папирусах Древнего Египта, где описываются широкомасштабные учения египетской армии с элементами ситуационного моделирования — одна из противоборствующих сторон должна' была применять тактические приемы, характерные для того или иного противника.</w:t>
      </w:r>
    </w:p>
    <w:p w:rsidR="00C91BE1" w:rsidRDefault="00C91BE1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C91BE1" w:rsidRPr="00C91BE1" w:rsidRDefault="00C91BE1" w:rsidP="00D15E63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  <w:r w:rsidRPr="00C91BE1">
        <w:rPr>
          <w:b/>
          <w:sz w:val="28"/>
        </w:rPr>
        <w:t>Деловая игра</w:t>
      </w:r>
    </w:p>
    <w:p w:rsidR="00C91BE1" w:rsidRDefault="00C91BE1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</w:rPr>
        <w:t>Деловая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игра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- это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имитационный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эксперимент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воспроизводящий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процесс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функционирования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организационной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системы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времени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на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основе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имитационного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игрового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моделирования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самой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системы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содержания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форм совместной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профессиональной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деятельности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людей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являющихся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элементами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этой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системы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в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виде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ролевого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общения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взаимодействия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установленным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правилам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 условиях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неопределенности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противоречий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конфликтов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соревновательности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столкновения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интересов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для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принятия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решений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достижению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целей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этой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системы</w:t>
      </w:r>
      <w:r w:rsidRPr="00D15E63">
        <w:rPr>
          <w:rFonts w:cs="Arial"/>
          <w:sz w:val="28"/>
        </w:rPr>
        <w:t>.</w:t>
      </w:r>
    </w:p>
    <w:p w:rsidR="001C38FA" w:rsidRPr="00D15E63" w:rsidRDefault="003D750D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0" style="position:absolute;left:0;text-align:left;z-index:251659264;mso-position-horizontal-relative:margin" from="801pt,56.35pt" to="801pt,120.45pt" o:allowincell="f" strokeweight=".25pt">
            <w10:wrap anchorx="margin"/>
          </v:line>
        </w:pict>
      </w:r>
      <w:r w:rsidR="001C38FA" w:rsidRPr="00D15E63">
        <w:rPr>
          <w:sz w:val="28"/>
          <w:szCs w:val="22"/>
        </w:rPr>
        <w:t xml:space="preserve">Первые примеры деловых игр с использованием компьютера </w:t>
      </w:r>
      <w:r w:rsidR="001C38FA" w:rsidRPr="00D15E63">
        <w:rPr>
          <w:bCs/>
          <w:sz w:val="28"/>
          <w:szCs w:val="22"/>
        </w:rPr>
        <w:t xml:space="preserve">были </w:t>
      </w:r>
      <w:r w:rsidR="001C38FA" w:rsidRPr="00D15E63">
        <w:rPr>
          <w:sz w:val="28"/>
          <w:szCs w:val="22"/>
        </w:rPr>
        <w:t>предложены английским кибернетиком Стаффордом Биром в конце 1960-х годов. В своей книге «Мозг фирмы» он описывает принципы построения систем, позволяющих участникам управлять виртуальной корпорацией, холдингом и даже целой страной. Широкое распространение деловые игры получили в западных школах менеджмента в 80-е годы. Наиболее известна игра «Занзибар», используемая университетом Сиэтла в учебных курсах по внешнеэкономической деятельности. Примерно в это же время Д.Ж. Форрестером были разработаны основы новой науки — динамики систем, позволяющей строить интерактивные модели экономических, политических, социальных ситуаций.</w:t>
      </w:r>
    </w:p>
    <w:p w:rsidR="001C38FA" w:rsidRPr="00C91BE1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После некоторой активности в развитии МАО в середине 60-х годов на более высокий качественный уровень деловая игра поднимается в 70—80-х годах, когда в преддверии рыночных преобразований появляется необходимость в развитии персонала предприятий в условиях непрерывных нововведений. Инициатива в разработке нового вида деловых игр — организационно деятельностных — принадлежит так называемой системо- мыследеятельностной методологии (СМД-методологии) Г.П. Щедровицкого. Это особая форма</w:t>
      </w:r>
      <w:r w:rsidR="00684497">
        <w:rPr>
          <w:sz w:val="28"/>
          <w:szCs w:val="22"/>
        </w:rPr>
        <w:t xml:space="preserve"> </w:t>
      </w:r>
      <w:r w:rsidRPr="00D15E63">
        <w:rPr>
          <w:sz w:val="28"/>
          <w:szCs w:val="22"/>
        </w:rPr>
        <w:t>интеллектуальных</w:t>
      </w:r>
      <w:r w:rsidR="00684497">
        <w:rPr>
          <w:sz w:val="28"/>
          <w:szCs w:val="22"/>
        </w:rPr>
        <w:t xml:space="preserve"> </w:t>
      </w:r>
      <w:r w:rsidRPr="00D15E63">
        <w:rPr>
          <w:sz w:val="28"/>
          <w:szCs w:val="22"/>
        </w:rPr>
        <w:t>методологически игр</w:t>
      </w:r>
      <w:r w:rsidR="00C91BE1">
        <w:rPr>
          <w:sz w:val="28"/>
          <w:szCs w:val="22"/>
        </w:rPr>
        <w:t xml:space="preserve"> </w:t>
      </w:r>
      <w:r w:rsidR="00C91BE1" w:rsidRPr="00C91BE1">
        <w:rPr>
          <w:sz w:val="28"/>
          <w:szCs w:val="22"/>
        </w:rPr>
        <w:t>э</w:t>
      </w:r>
      <w:r w:rsidRPr="00C91BE1">
        <w:rPr>
          <w:sz w:val="28"/>
          <w:szCs w:val="22"/>
        </w:rPr>
        <w:t>ффективно организующая коллективную мыследея</w:t>
      </w:r>
      <w:r w:rsidR="00C91BE1" w:rsidRPr="00C91BE1">
        <w:rPr>
          <w:sz w:val="28"/>
          <w:szCs w:val="22"/>
        </w:rPr>
        <w:t>тельность в проблемной ситуации</w:t>
      </w:r>
      <w:r w:rsidR="00C91BE1">
        <w:rPr>
          <w:sz w:val="28"/>
          <w:szCs w:val="22"/>
        </w:rPr>
        <w:t>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 xml:space="preserve">Кратко можно сказать, что деловая игра — это имитация процессов управления производством и профессиональной деятельностью людей в условных ситуациях. </w:t>
      </w:r>
      <w:r w:rsidRPr="00D15E63">
        <w:rPr>
          <w:iCs/>
          <w:sz w:val="28"/>
          <w:szCs w:val="22"/>
        </w:rPr>
        <w:t xml:space="preserve">Деловая игра </w:t>
      </w:r>
      <w:r w:rsidRPr="00D15E63">
        <w:rPr>
          <w:bCs/>
          <w:iCs/>
          <w:sz w:val="28"/>
          <w:szCs w:val="22"/>
        </w:rPr>
        <w:t xml:space="preserve">это </w:t>
      </w:r>
      <w:r w:rsidRPr="00D15E63">
        <w:rPr>
          <w:iCs/>
          <w:sz w:val="28"/>
          <w:szCs w:val="22"/>
        </w:rPr>
        <w:t xml:space="preserve">вид человеческой деятельности в условной игровой практике функционирования имитаторов, </w:t>
      </w:r>
      <w:r w:rsidRPr="00D15E63">
        <w:rPr>
          <w:sz w:val="28"/>
          <w:szCs w:val="22"/>
        </w:rPr>
        <w:t xml:space="preserve">Люди, имитирующие поведение человеческих элементов организационных систем, называются игроками, а игровые имитационные модели функционирования таких систем — деловыми играми. </w:t>
      </w:r>
      <w:r w:rsidRPr="00D15E63">
        <w:rPr>
          <w:iCs/>
          <w:sz w:val="28"/>
          <w:szCs w:val="22"/>
        </w:rPr>
        <w:t>Имитировать — значит выделить главное, суть происходящего и представить в своем воображении связи и развитие реального объекта исследования.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В настоящее время существует большое количество разнообразных моделей, описывающих в той или иной мере различные процессы производства и управления. Для того, чтобы быть включенной в программную реализацию, модель деловой игры должна обладать рядом специальных свойств, позволяющих оперативно просматривать различные варианты принятия решений, проводить их сравнение и анализ. Выдвигаемые требования приводят к необходимости создания новых классов моделей, более полно описывающих объект и его связи с другими объектами.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Такие модели обычно трудно поддаются изучению существующими математическими методами, и основным методом работы с ними является машинный эксперимент. При разработке программной реализации деловых игр надо учесть, что игры также можно классифицировать по количеству принимающих в них участие студентов и срокам проведения:</w:t>
      </w:r>
    </w:p>
    <w:p w:rsidR="001C38FA" w:rsidRPr="00D15E63" w:rsidRDefault="001C38FA" w:rsidP="00D15E63">
      <w:pPr>
        <w:numPr>
          <w:ilvl w:val="0"/>
          <w:numId w:val="11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Крупномасштабные (несколько групп студентов играют несколько месяцев).</w:t>
      </w:r>
    </w:p>
    <w:p w:rsidR="001C38FA" w:rsidRPr="00D15E63" w:rsidRDefault="001C38FA" w:rsidP="00D15E63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Игры, построенные на анализе фактической информации, отражающей текущее состояние мировой экономики.</w:t>
      </w:r>
    </w:p>
    <w:p w:rsidR="001C38FA" w:rsidRPr="00D15E63" w:rsidRDefault="001C38FA" w:rsidP="00D15E63">
      <w:pPr>
        <w:numPr>
          <w:ilvl w:val="0"/>
          <w:numId w:val="11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>Краткосрочные деловые игры, в которых занята вся группа.</w:t>
      </w:r>
    </w:p>
    <w:p w:rsidR="001C38FA" w:rsidRPr="00D15E63" w:rsidRDefault="003D750D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1" style="position:absolute;left:0;text-align:left;z-index:251660288;mso-position-horizontal-relative:margin" from="792.75pt,-439.6pt" to="792.75pt,42.8pt" o:allowincell="f" strokeweight=".5pt">
            <w10:wrap anchorx="margin"/>
          </v:line>
        </w:pict>
      </w:r>
      <w:r w:rsidR="001C38FA" w:rsidRPr="00D15E63">
        <w:rPr>
          <w:sz w:val="28"/>
          <w:szCs w:val="22"/>
        </w:rPr>
        <w:t xml:space="preserve">С появлением средств виртуальной реальности деловые игры вышли на качественно новый уровень, подчас заставляя участников испытывать настоящий стресс в критические моменты игры. Новейшие системы визуализации фирмы </w:t>
      </w:r>
      <w:r w:rsidR="001C38FA" w:rsidRPr="00D15E63">
        <w:rPr>
          <w:bCs/>
          <w:sz w:val="28"/>
          <w:szCs w:val="22"/>
          <w:lang w:val="en-US"/>
        </w:rPr>
        <w:t>Silicon</w:t>
      </w:r>
      <w:r w:rsidR="001C38FA" w:rsidRPr="00D15E63">
        <w:rPr>
          <w:bCs/>
          <w:sz w:val="28"/>
          <w:szCs w:val="22"/>
        </w:rPr>
        <w:t xml:space="preserve"> </w:t>
      </w:r>
      <w:r w:rsidR="001C38FA" w:rsidRPr="00D15E63">
        <w:rPr>
          <w:bCs/>
          <w:sz w:val="28"/>
          <w:szCs w:val="22"/>
          <w:lang w:val="en-US"/>
        </w:rPr>
        <w:t>Graphcs</w:t>
      </w:r>
      <w:r w:rsidR="00684497">
        <w:rPr>
          <w:bCs/>
          <w:sz w:val="28"/>
          <w:szCs w:val="22"/>
        </w:rPr>
        <w:t xml:space="preserve"> </w:t>
      </w:r>
      <w:r w:rsidR="001C38FA" w:rsidRPr="00D15E63">
        <w:rPr>
          <w:sz w:val="28"/>
          <w:szCs w:val="22"/>
        </w:rPr>
        <w:t>позволили оснастить интерактивными комплексами для ситуационного моделирования тренинг центры многих крупных корпораций.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Имитационное моделирование организационной системы — это, во-первых, процесс конструирования игровой модели с целью изучения системы и решения возникших в ней проблем. Деловая игра включает в себя понятие «игра», «имитация», «модель».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bCs/>
          <w:sz w:val="28"/>
        </w:rPr>
        <w:t>Модель</w:t>
      </w:r>
      <w:r w:rsidRPr="00D15E63">
        <w:rPr>
          <w:rFonts w:cs="Arial"/>
          <w:bCs/>
          <w:sz w:val="28"/>
        </w:rPr>
        <w:t xml:space="preserve"> </w:t>
      </w:r>
      <w:r w:rsidRPr="00D15E63">
        <w:rPr>
          <w:sz w:val="28"/>
        </w:rPr>
        <w:t>—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форма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замещения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реального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или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воображаемого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объекта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явления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процесса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помощью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выделения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главных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связей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параметров</w:t>
      </w:r>
      <w:r w:rsidRPr="00D15E63">
        <w:rPr>
          <w:rFonts w:cs="Arial"/>
          <w:sz w:val="28"/>
        </w:rPr>
        <w:t>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</w:rPr>
        <w:t>Имитация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—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это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приведение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действие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модели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путем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манипулирования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ее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элементами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осуществляемое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человеком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или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компьютером</w:t>
      </w:r>
      <w:r w:rsidRPr="00D15E63">
        <w:rPr>
          <w:rFonts w:cs="Arial"/>
          <w:sz w:val="28"/>
        </w:rPr>
        <w:t>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</w:rPr>
        <w:t>Игра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—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деятельность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условных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ситуациях</w:t>
      </w:r>
      <w:r w:rsidRPr="00D15E63">
        <w:rPr>
          <w:rFonts w:cs="Arial"/>
          <w:sz w:val="28"/>
        </w:rPr>
        <w:t xml:space="preserve">, </w:t>
      </w:r>
      <w:r w:rsidRPr="00D15E63">
        <w:rPr>
          <w:sz w:val="28"/>
        </w:rPr>
        <w:t>направленная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на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воссоздание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и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усвоение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общественного</w:t>
      </w:r>
      <w:r w:rsidRPr="00D15E63">
        <w:rPr>
          <w:rFonts w:cs="Arial"/>
          <w:sz w:val="28"/>
        </w:rPr>
        <w:t xml:space="preserve"> </w:t>
      </w:r>
      <w:r w:rsidRPr="00D15E63">
        <w:rPr>
          <w:sz w:val="28"/>
        </w:rPr>
        <w:t>опыта</w:t>
      </w:r>
      <w:r w:rsidRPr="00D15E63">
        <w:rPr>
          <w:rFonts w:cs="Arial"/>
          <w:sz w:val="28"/>
        </w:rPr>
        <w:t>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 xml:space="preserve">Эти понятия в определенном соотношении образуют новое понятие </w:t>
      </w:r>
      <w:r w:rsidRPr="00D15E63">
        <w:rPr>
          <w:iCs/>
          <w:sz w:val="28"/>
          <w:szCs w:val="22"/>
        </w:rPr>
        <w:t>«игровое имитационное моделирование».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2"/>
        </w:rPr>
        <w:t>Метод имитационного моделирования даст возможность широкого использования математического аппарата и вычислительной техники для исследования хода экономических процессов в деловой игре. Описание реальных отношений между экономическими объектами и производственными процессами наиболее рационально и в полной мере осуществляется с помощью моделей имитационного типа. По-видимому, первоначальным следует считать подход, связанный с использованием моделей, приводящих к задачам типа математического программирования.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D15E63">
        <w:rPr>
          <w:sz w:val="28"/>
          <w:szCs w:val="22"/>
        </w:rPr>
        <w:t xml:space="preserve">При этом модель явления не выбирается из какого-либо определенного заранее заданного класса, а должна </w:t>
      </w:r>
      <w:r w:rsidRPr="00D15E63">
        <w:rPr>
          <w:sz w:val="28"/>
          <w:szCs w:val="24"/>
        </w:rPr>
        <w:t>удовлетворять в первую очередь требованию максимального приближения к исследуемому экономическому явлению, точности его воспроизведения. Исследование любого явления с помощью имитационных моделей требует, как правило, использования электронной вычислительной техники. Современная вычислительная техника в принципе дает возможность производить расчеты любой сложности, включая организацию работы с моделью в диалоговом режиме с человеком. Для этого в построенной модели выделяются параметры управления и указываются интервалы их изменения. При работе в полностью автоматическом режиме происходит исчерпывающее «проигрывание» множества вариантов развития изучаемого экономического явления в деловой игре. Метод имитационного моделирования применим в первую очередь к.динамическим процессам, исследование которых другими способами оказывается чрезвычайно затруднительным.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В каждом конкретном случае построение имитационной модели основано на изучении действительного хода экономического процесса, изучаемого в деловой игре, и его представлении с помощью некоторой избранной системы показателей. При выполнении этих условий подход к моделированию на основе готовых схем может считаться вполне допустимым, и тогда разработка модели исследуемого процесса сводится по существу к определению некоторой системы параметров.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Таким образом, сущность имитационного моделирования состоит в том, что с помощью ЭВМ воспроизводится поведение исследуемой системы, а исследователь (играющий), управляя ходом процесса «машинного эксперимента» (машинной имитации) и анализируя получаемые результаты, делает выводы о ее свойствах и качестве поведения. Поэтому под имитацией следует понимать численный метод проведения на ЭВМ экспериментов с алгоритмами, описывающими поведение системы и определения интересующих нас функциональных характеристик. При программной реализации имитационной модели деловой игры следует выделить следующие этапы:</w:t>
      </w:r>
    </w:p>
    <w:p w:rsidR="001C38FA" w:rsidRPr="00D15E63" w:rsidRDefault="001C38FA" w:rsidP="00D15E63">
      <w:pPr>
        <w:numPr>
          <w:ilvl w:val="0"/>
          <w:numId w:val="12"/>
        </w:numPr>
        <w:shd w:val="clear" w:color="auto" w:fill="FFFFFF"/>
        <w:tabs>
          <w:tab w:val="left" w:pos="682"/>
        </w:tabs>
        <w:spacing w:line="360" w:lineRule="auto"/>
        <w:ind w:firstLine="720"/>
        <w:jc w:val="both"/>
        <w:rPr>
          <w:sz w:val="28"/>
          <w:szCs w:val="24"/>
        </w:rPr>
      </w:pPr>
      <w:r w:rsidRPr="00D15E63">
        <w:rPr>
          <w:sz w:val="28"/>
          <w:szCs w:val="24"/>
        </w:rPr>
        <w:t>Формулирование проблемы (цель имитации).</w:t>
      </w:r>
    </w:p>
    <w:p w:rsidR="001C38FA" w:rsidRPr="00D15E63" w:rsidRDefault="001C38FA" w:rsidP="00D15E63">
      <w:pPr>
        <w:numPr>
          <w:ilvl w:val="0"/>
          <w:numId w:val="13"/>
        </w:numPr>
        <w:shd w:val="clear" w:color="auto" w:fill="FFFFFF"/>
        <w:tabs>
          <w:tab w:val="left" w:pos="682"/>
        </w:tabs>
        <w:spacing w:line="360" w:lineRule="auto"/>
        <w:ind w:firstLine="720"/>
        <w:jc w:val="both"/>
        <w:rPr>
          <w:sz w:val="28"/>
          <w:szCs w:val="24"/>
        </w:rPr>
      </w:pPr>
      <w:r w:rsidRPr="00D15E63">
        <w:rPr>
          <w:sz w:val="28"/>
          <w:szCs w:val="24"/>
        </w:rPr>
        <w:t>Построение имитационного алгоритма функционирования системы.</w:t>
      </w:r>
    </w:p>
    <w:p w:rsidR="001C38FA" w:rsidRPr="00D15E63" w:rsidRDefault="001C38FA" w:rsidP="00D15E63">
      <w:pPr>
        <w:numPr>
          <w:ilvl w:val="0"/>
          <w:numId w:val="12"/>
        </w:numPr>
        <w:shd w:val="clear" w:color="auto" w:fill="FFFFFF"/>
        <w:tabs>
          <w:tab w:val="left" w:pos="682"/>
        </w:tabs>
        <w:spacing w:line="360" w:lineRule="auto"/>
        <w:ind w:firstLine="720"/>
        <w:jc w:val="both"/>
        <w:rPr>
          <w:sz w:val="28"/>
          <w:szCs w:val="24"/>
        </w:rPr>
      </w:pPr>
      <w:r w:rsidRPr="00D15E63">
        <w:rPr>
          <w:sz w:val="28"/>
          <w:szCs w:val="24"/>
        </w:rPr>
        <w:t>Составление машинной программы.</w:t>
      </w:r>
    </w:p>
    <w:p w:rsidR="001C38FA" w:rsidRPr="00D15E63" w:rsidRDefault="001C38FA" w:rsidP="00D15E63">
      <w:pPr>
        <w:numPr>
          <w:ilvl w:val="0"/>
          <w:numId w:val="12"/>
        </w:numPr>
        <w:shd w:val="clear" w:color="auto" w:fill="FFFFFF"/>
        <w:tabs>
          <w:tab w:val="left" w:pos="682"/>
        </w:tabs>
        <w:spacing w:line="360" w:lineRule="auto"/>
        <w:ind w:firstLine="720"/>
        <w:jc w:val="both"/>
        <w:rPr>
          <w:sz w:val="28"/>
          <w:szCs w:val="24"/>
        </w:rPr>
      </w:pPr>
      <w:r w:rsidRPr="00D15E63">
        <w:rPr>
          <w:sz w:val="28"/>
          <w:szCs w:val="24"/>
        </w:rPr>
        <w:t>Планирование «машинных» экспериментов.</w:t>
      </w:r>
    </w:p>
    <w:p w:rsidR="001C38FA" w:rsidRPr="00D15E63" w:rsidRDefault="001C38FA" w:rsidP="00D15E63">
      <w:pPr>
        <w:shd w:val="clear" w:color="auto" w:fill="FFFFFF"/>
        <w:tabs>
          <w:tab w:val="left" w:pos="682"/>
        </w:tabs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5.</w:t>
      </w:r>
      <w:r w:rsidRPr="00D15E63">
        <w:rPr>
          <w:sz w:val="28"/>
          <w:szCs w:val="24"/>
        </w:rPr>
        <w:tab/>
        <w:t>Проведение экспериментов и обработка результатов.</w:t>
      </w:r>
    </w:p>
    <w:p w:rsidR="001C38FA" w:rsidRPr="00D15E63" w:rsidRDefault="001C38FA" w:rsidP="00D15E63">
      <w:pPr>
        <w:shd w:val="clear" w:color="auto" w:fill="FFFFFF"/>
        <w:tabs>
          <w:tab w:val="left" w:pos="2429"/>
        </w:tabs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В технологическом обеспечении данного метода можно выделить разные направления деловых игр. Многие из них восходят к работам Г.П. Щедровицкого (1929—1994),</w:t>
      </w:r>
      <w:r w:rsidR="00684497">
        <w:rPr>
          <w:sz w:val="28"/>
          <w:szCs w:val="24"/>
        </w:rPr>
        <w:t xml:space="preserve"> </w:t>
      </w:r>
      <w:r w:rsidRPr="00D15E63">
        <w:rPr>
          <w:sz w:val="28"/>
          <w:szCs w:val="24"/>
        </w:rPr>
        <w:t xml:space="preserve">выделившего методологию как отдельную сферу интеллектуальной деятельности и на этой базе давшего толчок формированию целой школы </w:t>
      </w:r>
      <w:r w:rsidRPr="00D15E63">
        <w:rPr>
          <w:iCs/>
          <w:sz w:val="28"/>
          <w:szCs w:val="24"/>
        </w:rPr>
        <w:t xml:space="preserve">организационно-деятельностных </w:t>
      </w:r>
      <w:r w:rsidRPr="00D15E63">
        <w:rPr>
          <w:sz w:val="28"/>
          <w:szCs w:val="24"/>
        </w:rPr>
        <w:t>игр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В</w:t>
      </w:r>
      <w:r w:rsidR="00684497">
        <w:rPr>
          <w:sz w:val="28"/>
          <w:szCs w:val="24"/>
        </w:rPr>
        <w:t xml:space="preserve"> </w:t>
      </w:r>
      <w:r w:rsidRPr="00D15E63">
        <w:rPr>
          <w:sz w:val="28"/>
          <w:szCs w:val="24"/>
        </w:rPr>
        <w:t>ОДИ имеется независимая от играющих группа-методологов, которые разрабатывают правила и сценарий игры, основываясь как на «задании на игру» (т. е. на конкретных задачах данного проекта), так и на общих принципах организационно-деятельностных игр. Методологи и ведут игру, управляя действиями участников.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В игре работают несколько групп. Обычно по основному предмету игры формируются две (или больше) конкурирующие группы. Кроме</w:t>
      </w:r>
      <w:r w:rsidR="00684497">
        <w:rPr>
          <w:sz w:val="28"/>
          <w:szCs w:val="24"/>
        </w:rPr>
        <w:t xml:space="preserve"> </w:t>
      </w:r>
      <w:r w:rsidRPr="00D15E63">
        <w:rPr>
          <w:sz w:val="28"/>
          <w:szCs w:val="24"/>
        </w:rPr>
        <w:t>них, создаются группы, выражающие позицию внешних заинтересованных сторон (например, группы «министерство», «потребители услуг», «экологическая служба» и т. п.).</w:t>
      </w:r>
      <w:r w:rsidRPr="00D15E63">
        <w:rPr>
          <w:sz w:val="28"/>
        </w:rPr>
        <w:t xml:space="preserve"> </w:t>
      </w:r>
      <w:r w:rsidRPr="00D15E63">
        <w:rPr>
          <w:sz w:val="28"/>
          <w:szCs w:val="24"/>
        </w:rPr>
        <w:t>Отдельно работает группа экспертов, которая не вмешивается в ход игры и дает разъяснения, консультации, дополнительную информацию по тематике работы. Конкурирующие группы проектантов готовят к обсуждению свои варианты проекта (в многодневной игре — части проекта по плану игры) и представляют их на общее обсуждение. Каждая из групп задает вопросы докладчикам, ведет критику проекта, предлагает свои решения. По итогам дискуссии методологи проводят разбор результатов, и каждая группа оформляет свою позицию в письменном виде. К концу игры имеется несколько проектов и материалов к Проектам. Их бывает так много, что требуется создание специальной группы по обработке предложений, сведению их в общий итоговый документ.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Деловая игра позволяет достичь нетривиальных результатов и в смысле прояснения замысла, и в смысле отработки сложных вопросов проектирования, и в смысле создания текста проекта, и в смысле сплочения команды проекта.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Высшие учебные заведения, школы бизнеса, институты повышения квалификации и. другие образовательные учреждения, с помощью которых управленческая инфраструктура воздействует (влияет) на формирование стандартов, применяемых к качеству управления, — вот структуры, которые способны реализовать методы активного обучения (МАО).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Однако деловые игры все-таки не получили широкого применения в системе советского образования, и достижения отечественных специалистов в области имитационного моделирования были в большей степени востребованы за рубежом. И это объяснимо. МАО — инструмент, более присущий динамичной рыночной экономике, нежели административно-командной. Однако</w:t>
      </w:r>
      <w:r w:rsidR="00684497">
        <w:rPr>
          <w:sz w:val="28"/>
          <w:szCs w:val="24"/>
        </w:rPr>
        <w:t xml:space="preserve"> </w:t>
      </w:r>
      <w:r w:rsidRPr="00D15E63">
        <w:rPr>
          <w:sz w:val="28"/>
          <w:szCs w:val="24"/>
        </w:rPr>
        <w:t>несмотря на то, что процессы практического освоения в России новых экономических отношений пока не столь динамичны, как хотелось бы, МАО мотет и должны выступить в качестве дополнительного их ускорителя.</w:t>
      </w:r>
    </w:p>
    <w:p w:rsidR="001C38FA" w:rsidRPr="00D15E63" w:rsidRDefault="001C38FA" w:rsidP="00D15E6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15E63">
        <w:rPr>
          <w:sz w:val="28"/>
          <w:szCs w:val="24"/>
        </w:rPr>
        <w:t>Методы активного обучения — одна из немногих возможностей значительно повысить эффективность образовательного процесса в вузе. Актуальность практического освоения МАО базируется на необходимости перехода в самые короткие сроки на новый качественный уровень преподавания, соответствующий</w:t>
      </w:r>
      <w:r w:rsidR="00684497">
        <w:rPr>
          <w:sz w:val="28"/>
          <w:szCs w:val="24"/>
        </w:rPr>
        <w:t xml:space="preserve"> </w:t>
      </w:r>
      <w:r w:rsidRPr="00D15E63">
        <w:rPr>
          <w:sz w:val="28"/>
          <w:szCs w:val="24"/>
        </w:rPr>
        <w:t>мировым стандартам.</w:t>
      </w:r>
      <w:bookmarkStart w:id="0" w:name="_GoBack"/>
      <w:bookmarkEnd w:id="0"/>
    </w:p>
    <w:sectPr w:rsidR="001C38FA" w:rsidRPr="00D15E63" w:rsidSect="00C91BE1">
      <w:footerReference w:type="even" r:id="rId7"/>
      <w:footerReference w:type="default" r:id="rId8"/>
      <w:type w:val="continuous"/>
      <w:pgSz w:w="11907" w:h="16840" w:code="9"/>
      <w:pgMar w:top="1134" w:right="851" w:bottom="1134" w:left="170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16" w:rsidRDefault="003E7916">
      <w:r>
        <w:separator/>
      </w:r>
    </w:p>
  </w:endnote>
  <w:endnote w:type="continuationSeparator" w:id="0">
    <w:p w:rsidR="003E7916" w:rsidRDefault="003E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E1" w:rsidRDefault="00C91BE1" w:rsidP="00280B5A">
    <w:pPr>
      <w:pStyle w:val="a3"/>
      <w:framePr w:wrap="around" w:vAnchor="text" w:hAnchor="margin" w:xAlign="right" w:y="1"/>
      <w:rPr>
        <w:rStyle w:val="a5"/>
      </w:rPr>
    </w:pPr>
  </w:p>
  <w:p w:rsidR="00C91BE1" w:rsidRDefault="00C91BE1" w:rsidP="00C91B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E1" w:rsidRDefault="009B6FCB" w:rsidP="00280B5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91BE1" w:rsidRDefault="00C91BE1" w:rsidP="00C91B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16" w:rsidRDefault="003E7916">
      <w:r>
        <w:separator/>
      </w:r>
    </w:p>
  </w:footnote>
  <w:footnote w:type="continuationSeparator" w:id="0">
    <w:p w:rsidR="003E7916" w:rsidRDefault="003E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48AEF2"/>
    <w:lvl w:ilvl="0">
      <w:numFmt w:val="bullet"/>
      <w:lvlText w:val="*"/>
      <w:lvlJc w:val="left"/>
    </w:lvl>
  </w:abstractNum>
  <w:abstractNum w:abstractNumId="1">
    <w:nsid w:val="043479C8"/>
    <w:multiLevelType w:val="hybridMultilevel"/>
    <w:tmpl w:val="656C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762F79"/>
    <w:multiLevelType w:val="hybridMultilevel"/>
    <w:tmpl w:val="F0A0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15D1876"/>
    <w:multiLevelType w:val="hybridMultilevel"/>
    <w:tmpl w:val="18F4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66340"/>
    <w:multiLevelType w:val="singleLevel"/>
    <w:tmpl w:val="99AE545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B8305F2"/>
    <w:multiLevelType w:val="singleLevel"/>
    <w:tmpl w:val="8D98A41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52892773"/>
    <w:multiLevelType w:val="singleLevel"/>
    <w:tmpl w:val="8D98A41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C100EA3"/>
    <w:multiLevelType w:val="singleLevel"/>
    <w:tmpl w:val="5AEEF06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5EF11BB4"/>
    <w:multiLevelType w:val="singleLevel"/>
    <w:tmpl w:val="F2E49FA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13D1BF9"/>
    <w:multiLevelType w:val="singleLevel"/>
    <w:tmpl w:val="400C80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735D109B"/>
    <w:multiLevelType w:val="singleLevel"/>
    <w:tmpl w:val="7C16E32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7ACC3773"/>
    <w:multiLevelType w:val="singleLevel"/>
    <w:tmpl w:val="400C80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7ADE7A66"/>
    <w:multiLevelType w:val="hybridMultilevel"/>
    <w:tmpl w:val="BC2438F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9"/>
  </w:num>
  <w:num w:numId="6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926"/>
    <w:rsid w:val="00054926"/>
    <w:rsid w:val="001C38FA"/>
    <w:rsid w:val="00280B5A"/>
    <w:rsid w:val="003D750D"/>
    <w:rsid w:val="003E7916"/>
    <w:rsid w:val="00540CBE"/>
    <w:rsid w:val="00684497"/>
    <w:rsid w:val="008A7149"/>
    <w:rsid w:val="008B1ABA"/>
    <w:rsid w:val="009B6FCB"/>
    <w:rsid w:val="00C91BE1"/>
    <w:rsid w:val="00CE5633"/>
    <w:rsid w:val="00D15E63"/>
    <w:rsid w:val="00D47B82"/>
    <w:rsid w:val="00D72089"/>
    <w:rsid w:val="00DE6B7C"/>
    <w:rsid w:val="00E21D56"/>
    <w:rsid w:val="00E4573F"/>
    <w:rsid w:val="00E53AE4"/>
    <w:rsid w:val="00E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8F1D9C99-A9BB-4C2F-9C68-2B5ED9B0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1B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/>
      <w:sz w:val="20"/>
      <w:szCs w:val="20"/>
    </w:rPr>
  </w:style>
  <w:style w:type="character" w:styleId="a5">
    <w:name w:val="page number"/>
    <w:uiPriority w:val="99"/>
    <w:rsid w:val="00C91B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/>
  <LinksUpToDate>false</LinksUpToDate>
  <CharactersWithSpaces>26338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Александр</dc:creator>
  <cp:keywords/>
  <dc:description/>
  <cp:lastModifiedBy>admin</cp:lastModifiedBy>
  <cp:revision>2</cp:revision>
  <dcterms:created xsi:type="dcterms:W3CDTF">2014-03-08T05:36:00Z</dcterms:created>
  <dcterms:modified xsi:type="dcterms:W3CDTF">2014-03-08T05:36:00Z</dcterms:modified>
</cp:coreProperties>
</file>