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Министерство образования и науки Российской Федерации</w:t>
      </w: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Алтайский государственный технический</w:t>
      </w: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университет им. И.И. Ползунова</w:t>
      </w: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Кафедра "Экономика и производственный менеджмент"</w:t>
      </w: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Методические указания по выполнению курсового проекта</w:t>
      </w: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по курсу «Бизнес-планирование</w:t>
      </w:r>
      <w:r w:rsidR="001A6D7E" w:rsidRPr="001C7CBF">
        <w:rPr>
          <w:rFonts w:ascii="Times New Roman" w:hAnsi="Times New Roman"/>
          <w:sz w:val="28"/>
          <w:szCs w:val="24"/>
        </w:rPr>
        <w:t xml:space="preserve"> на автотранспорте</w:t>
      </w:r>
      <w:r w:rsidRPr="001C7CBF">
        <w:rPr>
          <w:rFonts w:ascii="Times New Roman" w:hAnsi="Times New Roman"/>
          <w:sz w:val="28"/>
          <w:szCs w:val="24"/>
        </w:rPr>
        <w:t>»</w:t>
      </w: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для студентов специальности «Автомобили и автомобильное хозяйство»</w:t>
      </w: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87049" w:rsidRPr="001C7CBF" w:rsidRDefault="00487049" w:rsidP="001C7CB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C7CBF">
        <w:rPr>
          <w:rFonts w:ascii="Times New Roman" w:hAnsi="Times New Roman"/>
          <w:sz w:val="28"/>
          <w:szCs w:val="24"/>
        </w:rPr>
        <w:t>Барнаул, 2008</w:t>
      </w:r>
    </w:p>
    <w:p w:rsidR="00D7525A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br w:type="page"/>
      </w:r>
      <w:r w:rsidR="00D7525A" w:rsidRPr="001C7CBF">
        <w:rPr>
          <w:rFonts w:ascii="Times New Roman" w:hAnsi="Times New Roman"/>
          <w:sz w:val="28"/>
          <w:szCs w:val="20"/>
          <w:lang w:val="en-US"/>
        </w:rPr>
        <w:t>I</w:t>
      </w:r>
      <w:r>
        <w:rPr>
          <w:rFonts w:ascii="Times New Roman" w:hAnsi="Times New Roman"/>
          <w:sz w:val="28"/>
          <w:szCs w:val="20"/>
        </w:rPr>
        <w:t xml:space="preserve"> </w:t>
      </w:r>
      <w:r w:rsidR="00D7525A" w:rsidRPr="001C7CBF">
        <w:rPr>
          <w:rFonts w:ascii="Times New Roman" w:hAnsi="Times New Roman"/>
          <w:sz w:val="28"/>
          <w:szCs w:val="20"/>
        </w:rPr>
        <w:t>ОБЩИЕ ПОЛОЖЕНИЯ</w:t>
      </w:r>
    </w:p>
    <w:p w:rsidR="00D7525A" w:rsidRPr="001C7CBF" w:rsidRDefault="00D7525A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7525A" w:rsidRPr="001C7CBF" w:rsidRDefault="00D7525A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Целью выполнения курсовой работы является закрепление теоретических и практических знаний, полученных студентами при изучении дисциплины «Бизнес-планирование</w:t>
      </w:r>
      <w:r w:rsidR="001A6D7E" w:rsidRPr="001C7CBF">
        <w:rPr>
          <w:rFonts w:ascii="Times New Roman" w:hAnsi="Times New Roman"/>
          <w:sz w:val="28"/>
          <w:szCs w:val="20"/>
        </w:rPr>
        <w:t xml:space="preserve"> на автотранспорте</w:t>
      </w:r>
      <w:r w:rsidRPr="001C7CBF">
        <w:rPr>
          <w:rFonts w:ascii="Times New Roman" w:hAnsi="Times New Roman"/>
          <w:sz w:val="28"/>
          <w:szCs w:val="20"/>
        </w:rPr>
        <w:t>», а также получение навыков самостоятельной расчетно-аналитической работы, необходимых для изучения общепрофессиональных и специальных дисциплин в соответствии с Государственным образовательным стандартом.</w:t>
      </w:r>
    </w:p>
    <w:p w:rsidR="00D7525A" w:rsidRPr="001C7CBF" w:rsidRDefault="00D7525A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При выполнении курсовой работы студенты знакомятся с нормативными документами, изучают экономическую литературу, учебно-методические материалы, анализируют </w:t>
      </w:r>
      <w:r w:rsidR="001A6D7E" w:rsidRPr="001C7CBF">
        <w:rPr>
          <w:rFonts w:ascii="Times New Roman" w:hAnsi="Times New Roman"/>
          <w:sz w:val="28"/>
          <w:szCs w:val="20"/>
        </w:rPr>
        <w:t>учебную</w:t>
      </w:r>
      <w:r w:rsidRPr="001C7CBF">
        <w:rPr>
          <w:rFonts w:ascii="Times New Roman" w:hAnsi="Times New Roman"/>
          <w:sz w:val="28"/>
          <w:szCs w:val="20"/>
        </w:rPr>
        <w:t xml:space="preserve"> информацию, выполняют необходимые расчеты и теоретические обобщения, т.е. приобретают первые научно-исследовательские навыки применительно к особенностям данного курса. </w:t>
      </w:r>
    </w:p>
    <w:p w:rsidR="001A6D7E" w:rsidRPr="001C7CBF" w:rsidRDefault="001A6D7E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D7525A" w:rsidRPr="001C7CBF" w:rsidRDefault="001C7CBF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D7525A" w:rsidRPr="001C7CBF">
        <w:rPr>
          <w:sz w:val="28"/>
          <w:lang w:val="en-US"/>
        </w:rPr>
        <w:t>II</w:t>
      </w:r>
      <w:r w:rsidR="00D7525A" w:rsidRPr="001C7CBF">
        <w:rPr>
          <w:sz w:val="28"/>
        </w:rPr>
        <w:t xml:space="preserve"> СОДЕРЖАНИЕ РАБОТЫ </w:t>
      </w:r>
    </w:p>
    <w:p w:rsidR="00D7525A" w:rsidRPr="001C7CBF" w:rsidRDefault="00D7525A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D7525A" w:rsidRPr="001C7CBF" w:rsidRDefault="00D7525A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1C7CBF">
        <w:rPr>
          <w:sz w:val="28"/>
        </w:rPr>
        <w:t>Исходные данные для выполнения курсовой работы:</w:t>
      </w:r>
    </w:p>
    <w:p w:rsidR="00D7525A" w:rsidRPr="001C7CBF" w:rsidRDefault="00D7525A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1C7CBF">
        <w:rPr>
          <w:sz w:val="28"/>
        </w:rPr>
        <w:t>- условное предприятие, с конкретным участком.</w:t>
      </w:r>
    </w:p>
    <w:p w:rsidR="00D7525A" w:rsidRPr="001C7CBF" w:rsidRDefault="00D7525A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1C7CBF">
        <w:rPr>
          <w:sz w:val="28"/>
        </w:rPr>
        <w:t>- технико-экономические и финансовые показатели работы предприятия.</w:t>
      </w:r>
    </w:p>
    <w:p w:rsidR="00D7525A" w:rsidRPr="001C7CBF" w:rsidRDefault="00D7525A" w:rsidP="001C7CBF">
      <w:pPr>
        <w:pStyle w:val="a3"/>
        <w:widowControl w:val="0"/>
        <w:tabs>
          <w:tab w:val="left" w:pos="6240"/>
        </w:tabs>
        <w:spacing w:line="360" w:lineRule="auto"/>
        <w:ind w:firstLine="709"/>
        <w:jc w:val="both"/>
        <w:rPr>
          <w:sz w:val="28"/>
        </w:rPr>
      </w:pPr>
      <w:r w:rsidRPr="001C7CBF">
        <w:rPr>
          <w:sz w:val="28"/>
        </w:rPr>
        <w:t xml:space="preserve">Курсовая работа включает </w:t>
      </w:r>
      <w:r w:rsidR="0025048C">
        <w:rPr>
          <w:sz w:val="28"/>
        </w:rPr>
        <w:t>следующие обязательные разделы:</w:t>
      </w:r>
    </w:p>
    <w:p w:rsidR="00D7525A" w:rsidRPr="001C7CBF" w:rsidRDefault="00D7525A" w:rsidP="001C7CBF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1C7CBF">
        <w:rPr>
          <w:sz w:val="28"/>
        </w:rPr>
        <w:t>Введение.</w:t>
      </w:r>
    </w:p>
    <w:p w:rsidR="00D7525A" w:rsidRPr="001C7CBF" w:rsidRDefault="00D7525A" w:rsidP="001C7CBF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1C7CBF">
        <w:rPr>
          <w:sz w:val="28"/>
        </w:rPr>
        <w:t xml:space="preserve">Раздел 1. Маркетинговое </w:t>
      </w:r>
      <w:r w:rsidR="001A6D7E" w:rsidRPr="001C7CBF">
        <w:rPr>
          <w:sz w:val="28"/>
        </w:rPr>
        <w:t>обоснование</w:t>
      </w:r>
      <w:r w:rsidR="009C086F" w:rsidRPr="001C7CBF">
        <w:rPr>
          <w:sz w:val="28"/>
        </w:rPr>
        <w:t xml:space="preserve"> реконструкции участка</w:t>
      </w:r>
      <w:r w:rsidRPr="001C7CBF">
        <w:rPr>
          <w:sz w:val="28"/>
        </w:rPr>
        <w:t>.</w:t>
      </w:r>
    </w:p>
    <w:p w:rsidR="00D7525A" w:rsidRPr="001C7CBF" w:rsidRDefault="00D7525A" w:rsidP="001C7CBF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1C7CBF">
        <w:rPr>
          <w:sz w:val="28"/>
        </w:rPr>
        <w:t xml:space="preserve">Раздел 2. </w:t>
      </w:r>
      <w:r w:rsidR="009C086F" w:rsidRPr="001C7CBF">
        <w:rPr>
          <w:sz w:val="28"/>
        </w:rPr>
        <w:t>Р</w:t>
      </w:r>
      <w:r w:rsidR="001A6D7E" w:rsidRPr="001C7CBF">
        <w:rPr>
          <w:sz w:val="28"/>
        </w:rPr>
        <w:t>асчет затрат на реконструкцию</w:t>
      </w:r>
      <w:r w:rsidR="009C086F" w:rsidRPr="001C7CBF">
        <w:rPr>
          <w:sz w:val="28"/>
        </w:rPr>
        <w:t xml:space="preserve"> участка</w:t>
      </w:r>
      <w:r w:rsidRPr="001C7CBF">
        <w:rPr>
          <w:sz w:val="28"/>
        </w:rPr>
        <w:t>.</w:t>
      </w:r>
    </w:p>
    <w:p w:rsidR="00D7525A" w:rsidRPr="001C7CBF" w:rsidRDefault="00D7525A" w:rsidP="001C7CBF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1C7CBF">
        <w:rPr>
          <w:sz w:val="28"/>
        </w:rPr>
        <w:t>Приложение.</w:t>
      </w:r>
    </w:p>
    <w:p w:rsidR="00B33402" w:rsidRPr="001C7CBF" w:rsidRDefault="00B33402" w:rsidP="001C7CBF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1C7CBF">
        <w:rPr>
          <w:sz w:val="28"/>
        </w:rPr>
        <w:t>Литература.</w:t>
      </w:r>
    </w:p>
    <w:p w:rsidR="001A6D7E" w:rsidRPr="001C7CBF" w:rsidRDefault="001A6D7E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9C086F" w:rsidRPr="001C7CBF" w:rsidRDefault="001C7CBF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9C086F" w:rsidRPr="001C7CBF">
        <w:rPr>
          <w:sz w:val="28"/>
          <w:lang w:val="en-US"/>
        </w:rPr>
        <w:t>III</w:t>
      </w:r>
      <w:r>
        <w:rPr>
          <w:sz w:val="28"/>
        </w:rPr>
        <w:t xml:space="preserve"> </w:t>
      </w:r>
      <w:r w:rsidR="009C086F" w:rsidRPr="001C7CBF">
        <w:rPr>
          <w:sz w:val="28"/>
        </w:rPr>
        <w:t>МЕТОДИЧЕСКИЕ УКАЗАНИЯ К НАПИСАНИЮ РАЗДЕЛОВ КУРСОВОЙ РАБОТЫ</w:t>
      </w:r>
    </w:p>
    <w:p w:rsidR="009C086F" w:rsidRPr="001C7CBF" w:rsidRDefault="009C086F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9C086F" w:rsidRPr="0025048C" w:rsidRDefault="009C086F" w:rsidP="001C7CBF">
      <w:pPr>
        <w:pStyle w:val="a3"/>
        <w:widowControl w:val="0"/>
        <w:spacing w:line="360" w:lineRule="auto"/>
        <w:ind w:firstLine="709"/>
        <w:jc w:val="both"/>
        <w:rPr>
          <w:b/>
          <w:sz w:val="28"/>
        </w:rPr>
      </w:pPr>
      <w:r w:rsidRPr="0025048C">
        <w:rPr>
          <w:b/>
          <w:sz w:val="28"/>
        </w:rPr>
        <w:t>Введение</w:t>
      </w:r>
    </w:p>
    <w:p w:rsidR="001C7CBF" w:rsidRDefault="001C7CBF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9C086F" w:rsidRPr="001C7CBF" w:rsidRDefault="009C086F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  <w:r w:rsidRPr="001C7CBF">
        <w:rPr>
          <w:sz w:val="28"/>
        </w:rPr>
        <w:t>Во введении следует охарактеризовать участок АТП как субъект предпринимательской деятельности, раскрыть цели его функционирования в условиях рыночной экономики.</w:t>
      </w:r>
    </w:p>
    <w:p w:rsidR="009C086F" w:rsidRPr="001C7CBF" w:rsidRDefault="0025048C" w:rsidP="001C7CBF">
      <w:pPr>
        <w:pStyle w:val="a3"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C44F3" w:rsidRPr="001C7CBF">
        <w:rPr>
          <w:b/>
          <w:sz w:val="28"/>
        </w:rPr>
        <w:t>Раздел 1</w:t>
      </w:r>
      <w:r w:rsidR="009C086F" w:rsidRPr="001C7CBF">
        <w:rPr>
          <w:b/>
          <w:sz w:val="28"/>
        </w:rPr>
        <w:t xml:space="preserve"> Маркетинговое исследов</w:t>
      </w:r>
      <w:r w:rsidR="001C7CBF">
        <w:rPr>
          <w:b/>
          <w:sz w:val="28"/>
        </w:rPr>
        <w:t>ание реконструкции участка</w:t>
      </w:r>
    </w:p>
    <w:p w:rsidR="009C086F" w:rsidRPr="001C7CBF" w:rsidRDefault="009C086F" w:rsidP="001C7CBF">
      <w:pPr>
        <w:pStyle w:val="a3"/>
        <w:widowControl w:val="0"/>
        <w:spacing w:line="360" w:lineRule="auto"/>
        <w:ind w:firstLine="709"/>
        <w:jc w:val="both"/>
        <w:rPr>
          <w:sz w:val="28"/>
        </w:rPr>
      </w:pP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 переходом работы в рыночные условия возникло много новых вопросов и проблем, которые необходимо решать с позиций маркетинга. Сейчас в деятельности многих АТП не находят должного изучения, анализа и отражения следующие вопросы:</w:t>
      </w:r>
    </w:p>
    <w:p w:rsidR="009C086F" w:rsidRPr="001C7CBF" w:rsidRDefault="009C086F" w:rsidP="001C7CBF">
      <w:pPr>
        <w:widowControl w:val="0"/>
        <w:numPr>
          <w:ilvl w:val="0"/>
          <w:numId w:val="2"/>
        </w:numPr>
        <w:tabs>
          <w:tab w:val="clear" w:pos="1997"/>
          <w:tab w:val="num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спрос, его изучение, формирование и управление им;</w:t>
      </w:r>
    </w:p>
    <w:p w:rsidR="009C086F" w:rsidRPr="001C7CBF" w:rsidRDefault="009C086F" w:rsidP="001C7CBF">
      <w:pPr>
        <w:widowControl w:val="0"/>
        <w:numPr>
          <w:ilvl w:val="0"/>
          <w:numId w:val="2"/>
        </w:numPr>
        <w:tabs>
          <w:tab w:val="clear" w:pos="1997"/>
          <w:tab w:val="num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диверсификация деятельности;</w:t>
      </w:r>
    </w:p>
    <w:p w:rsidR="009C086F" w:rsidRPr="001C7CBF" w:rsidRDefault="009C086F" w:rsidP="001C7CBF">
      <w:pPr>
        <w:widowControl w:val="0"/>
        <w:numPr>
          <w:ilvl w:val="0"/>
          <w:numId w:val="2"/>
        </w:numPr>
        <w:tabs>
          <w:tab w:val="clear" w:pos="1997"/>
          <w:tab w:val="num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конкуренция, ее изучение, формы и методы противодействия;</w:t>
      </w:r>
    </w:p>
    <w:p w:rsidR="009C086F" w:rsidRPr="001C7CBF" w:rsidRDefault="009C086F" w:rsidP="001C7CBF">
      <w:pPr>
        <w:widowControl w:val="0"/>
        <w:numPr>
          <w:ilvl w:val="0"/>
          <w:numId w:val="2"/>
        </w:numPr>
        <w:tabs>
          <w:tab w:val="clear" w:pos="1997"/>
          <w:tab w:val="num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тарифная и инновационная политика.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Игнорирование изучения решения этих вопросов снижает эффективность коммерческой деятельности АТП, его доходы и конкурентоспособность.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0"/>
        </w:rPr>
      </w:pPr>
      <w:r w:rsidRPr="001C7CBF">
        <w:rPr>
          <w:rFonts w:ascii="Times New Roman" w:hAnsi="Times New Roman"/>
          <w:b/>
          <w:bCs/>
          <w:sz w:val="28"/>
          <w:szCs w:val="20"/>
        </w:rPr>
        <w:t>Анализ рынка услуг</w:t>
      </w:r>
      <w:r w:rsidR="00AC44F3" w:rsidRPr="001C7CBF">
        <w:rPr>
          <w:rFonts w:ascii="Times New Roman" w:hAnsi="Times New Roman"/>
          <w:b/>
          <w:bCs/>
          <w:sz w:val="28"/>
          <w:szCs w:val="20"/>
        </w:rPr>
        <w:t xml:space="preserve"> «участка»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Необходимо провести анализ рынка услуг</w:t>
      </w:r>
      <w:r w:rsidR="00AC44F3" w:rsidRPr="001C7CBF">
        <w:rPr>
          <w:rFonts w:ascii="Times New Roman" w:hAnsi="Times New Roman"/>
          <w:sz w:val="28"/>
          <w:szCs w:val="20"/>
        </w:rPr>
        <w:t xml:space="preserve"> </w:t>
      </w:r>
      <w:r w:rsidR="00AC44F3" w:rsidRPr="001C7CBF">
        <w:rPr>
          <w:rFonts w:ascii="Times New Roman" w:hAnsi="Times New Roman"/>
          <w:bCs/>
          <w:sz w:val="28"/>
          <w:szCs w:val="20"/>
        </w:rPr>
        <w:t>«участка»</w:t>
      </w:r>
      <w:r w:rsidRPr="001C7CBF">
        <w:rPr>
          <w:rFonts w:ascii="Times New Roman" w:hAnsi="Times New Roman"/>
          <w:sz w:val="28"/>
          <w:szCs w:val="20"/>
        </w:rPr>
        <w:t>. Маркетинговые исследования основаны на определении круга данных, необходимых для оценки рынка</w:t>
      </w:r>
      <w:r w:rsidR="00AC44F3" w:rsidRPr="001C7CBF">
        <w:rPr>
          <w:rFonts w:ascii="Times New Roman" w:hAnsi="Times New Roman"/>
          <w:sz w:val="28"/>
          <w:szCs w:val="20"/>
        </w:rPr>
        <w:t xml:space="preserve"> этих</w:t>
      </w:r>
      <w:r w:rsidRPr="001C7CBF">
        <w:rPr>
          <w:rFonts w:ascii="Times New Roman" w:hAnsi="Times New Roman"/>
          <w:sz w:val="28"/>
          <w:szCs w:val="20"/>
        </w:rPr>
        <w:t xml:space="preserve"> </w:t>
      </w:r>
      <w:r w:rsidR="00AC44F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слуг, их сборе, анализе собранной информации и отчете о полученных результатах.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Объем маркетинговой информации должен обеспечить руководству АТП возможность получить ответы на следующие вопросы: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Кто будет выступать в качестве потребителя услуг</w:t>
      </w:r>
      <w:r w:rsidR="00AC44F3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>, в каком регионе, каковы финансовые возможности клиентуры и их потребности?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Чем определяется потребительский интерес к предложенн</w:t>
      </w:r>
      <w:r w:rsidR="00AC44F3" w:rsidRPr="001C7CBF">
        <w:rPr>
          <w:rFonts w:ascii="Times New Roman" w:hAnsi="Times New Roman"/>
          <w:sz w:val="28"/>
          <w:szCs w:val="20"/>
        </w:rPr>
        <w:t>ы</w:t>
      </w:r>
      <w:r w:rsidRPr="001C7CBF">
        <w:rPr>
          <w:rFonts w:ascii="Times New Roman" w:hAnsi="Times New Roman"/>
          <w:sz w:val="28"/>
          <w:szCs w:val="20"/>
        </w:rPr>
        <w:t>м услуг</w:t>
      </w:r>
      <w:r w:rsidR="00D228C7" w:rsidRPr="001C7CBF">
        <w:rPr>
          <w:rFonts w:ascii="Times New Roman" w:hAnsi="Times New Roman"/>
          <w:sz w:val="28"/>
          <w:szCs w:val="20"/>
        </w:rPr>
        <w:t>ам</w:t>
      </w:r>
      <w:r w:rsidRPr="001C7CBF">
        <w:rPr>
          <w:rFonts w:ascii="Times New Roman" w:hAnsi="Times New Roman"/>
          <w:sz w:val="28"/>
          <w:szCs w:val="20"/>
        </w:rPr>
        <w:t>? Чем можно привлечь заказчиков и как удержать их внимание?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Какова емкость рынка </w:t>
      </w:r>
      <w:r w:rsidR="00D228C7" w:rsidRPr="001C7CBF">
        <w:rPr>
          <w:rFonts w:ascii="Times New Roman" w:hAnsi="Times New Roman"/>
          <w:sz w:val="28"/>
          <w:szCs w:val="20"/>
        </w:rPr>
        <w:t>предлагаемых</w:t>
      </w:r>
      <w:r w:rsidRPr="001C7CBF">
        <w:rPr>
          <w:rFonts w:ascii="Times New Roman" w:hAnsi="Times New Roman"/>
          <w:sz w:val="28"/>
          <w:szCs w:val="20"/>
        </w:rPr>
        <w:t xml:space="preserve"> услуг? Каков потенциал роста данного рынка?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Каков уровень оплаты услуг</w:t>
      </w:r>
      <w:r w:rsidR="00D228C7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 xml:space="preserve"> в конкретном регионе в течение месяца, квартала, года?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Каковы пер</w:t>
      </w:r>
      <w:r w:rsidR="00D228C7" w:rsidRPr="001C7CBF">
        <w:rPr>
          <w:rFonts w:ascii="Times New Roman" w:hAnsi="Times New Roman"/>
          <w:sz w:val="28"/>
          <w:szCs w:val="20"/>
        </w:rPr>
        <w:t>спективы реализации</w:t>
      </w:r>
      <w:r w:rsidRPr="001C7CBF">
        <w:rPr>
          <w:rFonts w:ascii="Times New Roman" w:hAnsi="Times New Roman"/>
          <w:sz w:val="28"/>
          <w:szCs w:val="20"/>
        </w:rPr>
        <w:t xml:space="preserve"> услуг</w:t>
      </w:r>
      <w:r w:rsidR="00D228C7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 xml:space="preserve"> через месяц, квартал, год?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Какая доля рынка приходится на данн</w:t>
      </w:r>
      <w:r w:rsidR="00D228C7" w:rsidRPr="001C7CBF">
        <w:rPr>
          <w:rFonts w:ascii="Times New Roman" w:hAnsi="Times New Roman"/>
          <w:sz w:val="28"/>
          <w:szCs w:val="20"/>
        </w:rPr>
        <w:t>ый</w:t>
      </w:r>
      <w:r w:rsidRPr="001C7CBF">
        <w:rPr>
          <w:rFonts w:ascii="Times New Roman" w:hAnsi="Times New Roman"/>
          <w:sz w:val="28"/>
          <w:szCs w:val="20"/>
        </w:rPr>
        <w:t xml:space="preserve"> </w:t>
      </w:r>
      <w:r w:rsidR="00D228C7" w:rsidRPr="001C7CBF">
        <w:rPr>
          <w:rFonts w:ascii="Times New Roman" w:hAnsi="Times New Roman"/>
          <w:sz w:val="28"/>
          <w:szCs w:val="20"/>
        </w:rPr>
        <w:t>вид услуг</w:t>
      </w:r>
      <w:r w:rsidRPr="001C7CBF">
        <w:rPr>
          <w:rFonts w:ascii="Times New Roman" w:hAnsi="Times New Roman"/>
          <w:sz w:val="28"/>
          <w:szCs w:val="20"/>
        </w:rPr>
        <w:t>. Что будет происходить с этой долей в ближайшей перспективе?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Что произойдет с выполнением </w:t>
      </w:r>
      <w:r w:rsidR="00D228C7" w:rsidRPr="001C7CBF">
        <w:rPr>
          <w:rFonts w:ascii="Times New Roman" w:hAnsi="Times New Roman"/>
          <w:sz w:val="28"/>
          <w:szCs w:val="20"/>
        </w:rPr>
        <w:t>заказов на</w:t>
      </w:r>
      <w:r w:rsidRPr="001C7CBF">
        <w:rPr>
          <w:rFonts w:ascii="Times New Roman" w:hAnsi="Times New Roman"/>
          <w:sz w:val="28"/>
          <w:szCs w:val="20"/>
        </w:rPr>
        <w:t xml:space="preserve"> услуг</w:t>
      </w:r>
      <w:r w:rsidR="00D228C7" w:rsidRPr="001C7CBF">
        <w:rPr>
          <w:rFonts w:ascii="Times New Roman" w:hAnsi="Times New Roman"/>
          <w:sz w:val="28"/>
          <w:szCs w:val="20"/>
        </w:rPr>
        <w:t>и</w:t>
      </w:r>
      <w:r w:rsidRPr="001C7CBF">
        <w:rPr>
          <w:rFonts w:ascii="Times New Roman" w:hAnsi="Times New Roman"/>
          <w:sz w:val="28"/>
          <w:szCs w:val="20"/>
        </w:rPr>
        <w:t>, если поднять на них цену на</w:t>
      </w:r>
      <w:r w:rsidRPr="001C7CBF">
        <w:rPr>
          <w:rFonts w:ascii="Times New Roman" w:hAnsi="Times New Roman"/>
          <w:noProof/>
          <w:sz w:val="28"/>
          <w:szCs w:val="20"/>
        </w:rPr>
        <w:t xml:space="preserve"> 5,10,25 %?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Что произойдет с рынком услуг</w:t>
      </w:r>
      <w:r w:rsidR="00D228C7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>, если увеличить расходы на рекламу?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Относится ли данный рынок к числу конкурентных или нет? Если нет, то почему?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Как можно добиться расширения границ рынка </w:t>
      </w:r>
      <w:r w:rsidR="00D228C7" w:rsidRPr="001C7CBF">
        <w:rPr>
          <w:rFonts w:ascii="Times New Roman" w:hAnsi="Times New Roman"/>
          <w:sz w:val="28"/>
          <w:szCs w:val="20"/>
        </w:rPr>
        <w:t>предлагаемых</w:t>
      </w:r>
      <w:r w:rsidRPr="001C7CBF">
        <w:rPr>
          <w:rFonts w:ascii="Times New Roman" w:hAnsi="Times New Roman"/>
          <w:sz w:val="28"/>
          <w:szCs w:val="20"/>
        </w:rPr>
        <w:t xml:space="preserve"> услуг?</w:t>
      </w:r>
    </w:p>
    <w:p w:rsidR="009C086F" w:rsidRPr="001C7CBF" w:rsidRDefault="009C086F" w:rsidP="001C7C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Результаты проведенных маркетинговых исследований отражаются в табл</w:t>
      </w:r>
      <w:r w:rsidR="0067106B" w:rsidRPr="001C7CBF">
        <w:rPr>
          <w:rFonts w:ascii="Times New Roman" w:hAnsi="Times New Roman"/>
          <w:sz w:val="28"/>
          <w:szCs w:val="20"/>
        </w:rPr>
        <w:t>ице</w:t>
      </w:r>
      <w:r w:rsidRPr="001C7CBF">
        <w:rPr>
          <w:rFonts w:ascii="Times New Roman" w:hAnsi="Times New Roman"/>
          <w:noProof/>
          <w:sz w:val="28"/>
          <w:szCs w:val="20"/>
        </w:rPr>
        <w:t xml:space="preserve"> 1.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После анализа собранной в процессе маркетинговых исследований информации составляется отчет, в котором фиксируются полученные результаты и определяются меро</w:t>
      </w:r>
      <w:r w:rsidR="008F607F" w:rsidRPr="001C7CBF">
        <w:rPr>
          <w:rFonts w:ascii="Times New Roman" w:hAnsi="Times New Roman"/>
          <w:sz w:val="28"/>
          <w:szCs w:val="20"/>
        </w:rPr>
        <w:t>приятия по стимулированию рынка ус</w:t>
      </w:r>
      <w:r w:rsidRPr="001C7CBF">
        <w:rPr>
          <w:rFonts w:ascii="Times New Roman" w:hAnsi="Times New Roman"/>
          <w:sz w:val="28"/>
          <w:szCs w:val="20"/>
        </w:rPr>
        <w:t>луг</w:t>
      </w:r>
      <w:r w:rsidR="008F607F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 xml:space="preserve"> (</w:t>
      </w:r>
      <w:r w:rsidR="008F607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У). Главное внимание при разработке мероприятий уделяется направлениям достижения постоянного роста объема и качества </w:t>
      </w:r>
      <w:r w:rsidR="008F607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У.</w:t>
      </w:r>
    </w:p>
    <w:p w:rsidR="0025048C" w:rsidRDefault="0025048C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1C7CBF">
        <w:rPr>
          <w:rFonts w:ascii="Times New Roman" w:hAnsi="Times New Roman"/>
          <w:b/>
          <w:sz w:val="28"/>
          <w:szCs w:val="20"/>
        </w:rPr>
        <w:t>Таблица 1 — Результаты проведенных маркетинговых</w:t>
      </w:r>
      <w:r w:rsidR="0067106B" w:rsidRPr="001C7CBF">
        <w:rPr>
          <w:rFonts w:ascii="Times New Roman" w:hAnsi="Times New Roman"/>
          <w:b/>
          <w:sz w:val="28"/>
          <w:szCs w:val="20"/>
        </w:rPr>
        <w:t xml:space="preserve"> </w:t>
      </w:r>
      <w:r w:rsidRPr="001C7CBF">
        <w:rPr>
          <w:rFonts w:ascii="Times New Roman" w:hAnsi="Times New Roman"/>
          <w:b/>
          <w:sz w:val="28"/>
          <w:szCs w:val="20"/>
        </w:rPr>
        <w:t>исследований</w:t>
      </w:r>
    </w:p>
    <w:tbl>
      <w:tblPr>
        <w:tblW w:w="62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5"/>
        <w:gridCol w:w="1060"/>
        <w:gridCol w:w="1440"/>
      </w:tblGrid>
      <w:tr w:rsidR="009C086F" w:rsidRPr="001C7CBF">
        <w:trPr>
          <w:trHeight w:val="210"/>
          <w:tblHeader/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CB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7CBF">
              <w:rPr>
                <w:rFonts w:ascii="Times New Roman" w:hAnsi="Times New Roman"/>
                <w:b/>
                <w:sz w:val="20"/>
                <w:szCs w:val="20"/>
              </w:rPr>
              <w:t>Ед. изм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CB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</w:tr>
      <w:tr w:rsidR="009C086F" w:rsidRPr="001C7CBF">
        <w:trPr>
          <w:trHeight w:val="1001"/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Объем услуг</w:t>
            </w:r>
            <w:r w:rsidR="008F607F" w:rsidRPr="001C7CBF">
              <w:rPr>
                <w:rFonts w:ascii="Times New Roman" w:hAnsi="Times New Roman"/>
                <w:sz w:val="20"/>
                <w:szCs w:val="20"/>
              </w:rPr>
              <w:t xml:space="preserve"> «участка»</w:t>
            </w:r>
          </w:p>
          <w:p w:rsidR="009C086F" w:rsidRPr="001C7CBF" w:rsidRDefault="001C7CB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86F" w:rsidRPr="001C7CBF">
              <w:rPr>
                <w:rFonts w:ascii="Times New Roman" w:hAnsi="Times New Roman"/>
                <w:sz w:val="20"/>
                <w:szCs w:val="20"/>
              </w:rPr>
              <w:t xml:space="preserve">по каждому сегменту рынка </w:t>
            </w:r>
          </w:p>
          <w:p w:rsidR="009C086F" w:rsidRPr="001C7CBF" w:rsidRDefault="001C7CB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86F" w:rsidRPr="001C7CBF">
              <w:rPr>
                <w:rFonts w:ascii="Times New Roman" w:hAnsi="Times New Roman"/>
                <w:sz w:val="20"/>
                <w:szCs w:val="20"/>
              </w:rPr>
              <w:t>по отдельным потребителям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ед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“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>
        <w:trPr>
          <w:trHeight w:val="650"/>
          <w:jc w:val="center"/>
        </w:trPr>
        <w:tc>
          <w:tcPr>
            <w:tcW w:w="3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Емкость отдельных сегментов рынка </w:t>
            </w:r>
            <w:r w:rsidR="008F607F" w:rsidRPr="001C7CBF">
              <w:rPr>
                <w:rFonts w:ascii="Times New Roman" w:hAnsi="Times New Roman"/>
                <w:sz w:val="20"/>
                <w:szCs w:val="20"/>
              </w:rPr>
              <w:t>предлагаемых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услуг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C7CBF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>
        <w:trPr>
          <w:trHeight w:val="1152"/>
          <w:jc w:val="center"/>
        </w:trPr>
        <w:tc>
          <w:tcPr>
            <w:tcW w:w="37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  <w:r w:rsidR="008F607F" w:rsidRPr="001C7CBF">
              <w:rPr>
                <w:rFonts w:ascii="Times New Roman" w:hAnsi="Times New Roman"/>
                <w:sz w:val="20"/>
                <w:szCs w:val="20"/>
              </w:rPr>
              <w:t>услуг «участка»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по различным сегментам рынка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Минимальная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Максимальная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  <w:lang w:val="en-US"/>
              </w:rPr>
              <w:t>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>
        <w:trPr>
          <w:trHeight w:val="341"/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Цена услуг по отдельным потребителям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Минимальная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Максимальная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“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>
        <w:trPr>
          <w:trHeight w:val="793"/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Динамика объема </w:t>
            </w:r>
            <w:r w:rsidR="008F607F" w:rsidRPr="001C7CB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У к определенной базе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с начала года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к предыдущему году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>
        <w:trPr>
          <w:trHeight w:val="252"/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Цикл </w:t>
            </w:r>
            <w:r w:rsidR="008F607F" w:rsidRPr="001C7CBF">
              <w:rPr>
                <w:rFonts w:ascii="Times New Roman" w:hAnsi="Times New Roman"/>
                <w:sz w:val="20"/>
                <w:szCs w:val="20"/>
              </w:rPr>
              <w:t>«участковой»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активности (сезон</w:t>
            </w:r>
            <w:r w:rsidR="0067106B" w:rsidRPr="001C7CBF">
              <w:rPr>
                <w:rFonts w:ascii="Times New Roman" w:hAnsi="Times New Roman"/>
                <w:sz w:val="20"/>
                <w:szCs w:val="20"/>
              </w:rPr>
              <w:t>ность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>
        <w:trPr>
          <w:trHeight w:val="460"/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Устойчивость потребительского спроса (исходя из п.</w:t>
            </w:r>
            <w:r w:rsidRPr="001C7CBF">
              <w:rPr>
                <w:rFonts w:ascii="Times New Roman" w:hAnsi="Times New Roman"/>
                <w:noProof/>
                <w:sz w:val="20"/>
                <w:szCs w:val="20"/>
              </w:rPr>
              <w:t>5)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да</w:t>
            </w:r>
            <w:r w:rsidR="001C7CBF" w:rsidRPr="001C7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C086F" w:rsidRPr="001C7CBF">
        <w:trPr>
          <w:cantSplit/>
          <w:trHeight w:val="590"/>
          <w:jc w:val="center"/>
        </w:trPr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Потребители-заказчики </w:t>
            </w:r>
            <w:r w:rsidR="008F607F" w:rsidRPr="001C7CB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У, предпочитающие предложенные услуги аналогичным услугам других ATП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>
        <w:trPr>
          <w:trHeight w:val="1025"/>
          <w:jc w:val="center"/>
        </w:trPr>
        <w:tc>
          <w:tcPr>
            <w:tcW w:w="37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Чем можно привлечь внимание новых потребителей и как удержать спрос существующих (улучшение сервиса, повышение качества в целом и отдельных технико-эксплуатационных характеристик, снижение цены </w:t>
            </w:r>
            <w:r w:rsidR="008F607F" w:rsidRPr="001C7CB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У).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1C7CBF">
        <w:rPr>
          <w:rFonts w:ascii="Times New Roman" w:hAnsi="Times New Roman"/>
          <w:b/>
          <w:sz w:val="28"/>
          <w:szCs w:val="20"/>
        </w:rPr>
        <w:t>Описание услуги</w:t>
      </w:r>
      <w:r w:rsidR="00C12F73" w:rsidRPr="001C7CBF">
        <w:rPr>
          <w:rFonts w:ascii="Times New Roman" w:hAnsi="Times New Roman"/>
          <w:b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b/>
          <w:sz w:val="28"/>
          <w:szCs w:val="20"/>
        </w:rPr>
        <w:t xml:space="preserve"> (</w:t>
      </w:r>
      <w:r w:rsidR="00C12F73" w:rsidRPr="001C7CBF">
        <w:rPr>
          <w:rFonts w:ascii="Times New Roman" w:hAnsi="Times New Roman"/>
          <w:b/>
          <w:sz w:val="28"/>
          <w:szCs w:val="20"/>
        </w:rPr>
        <w:t>У</w:t>
      </w:r>
      <w:r w:rsidRPr="001C7CBF">
        <w:rPr>
          <w:rFonts w:ascii="Times New Roman" w:hAnsi="Times New Roman"/>
          <w:b/>
          <w:sz w:val="28"/>
          <w:szCs w:val="20"/>
        </w:rPr>
        <w:t>У)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В этом разделе </w:t>
      </w:r>
      <w:r w:rsidR="0067106B" w:rsidRPr="001C7CBF">
        <w:rPr>
          <w:rFonts w:ascii="Times New Roman" w:hAnsi="Times New Roman"/>
          <w:sz w:val="28"/>
          <w:szCs w:val="20"/>
        </w:rPr>
        <w:t>курсовой работы</w:t>
      </w:r>
      <w:r w:rsidRPr="001C7CBF">
        <w:rPr>
          <w:rFonts w:ascii="Times New Roman" w:hAnsi="Times New Roman"/>
          <w:sz w:val="28"/>
          <w:szCs w:val="20"/>
        </w:rPr>
        <w:t xml:space="preserve"> необходимо показать, какой вид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 выполняет автотранспортное предприятие. При этом требуется ответить на следующие вопросы:</w:t>
      </w:r>
    </w:p>
    <w:p w:rsidR="009C086F" w:rsidRPr="001C7CBF" w:rsidRDefault="009C086F" w:rsidP="001C7C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Как называется услуга</w:t>
      </w:r>
      <w:r w:rsidR="00C12F73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>? Какие потребности клиент</w:t>
      </w:r>
      <w:r w:rsidR="0067106B" w:rsidRPr="001C7CBF">
        <w:rPr>
          <w:rFonts w:ascii="Times New Roman" w:hAnsi="Times New Roman"/>
          <w:sz w:val="28"/>
          <w:szCs w:val="20"/>
        </w:rPr>
        <w:t>ов</w:t>
      </w:r>
      <w:r w:rsidRPr="001C7CBF">
        <w:rPr>
          <w:rFonts w:ascii="Times New Roman" w:hAnsi="Times New Roman"/>
          <w:sz w:val="28"/>
          <w:szCs w:val="20"/>
        </w:rPr>
        <w:t xml:space="preserve"> требуется удовлетворить?</w:t>
      </w:r>
    </w:p>
    <w:p w:rsidR="009C086F" w:rsidRPr="001C7CBF" w:rsidRDefault="009C086F" w:rsidP="001C7C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Что особенного в осуществлении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 (вид погрузочно-разгрузочных работ, технико-эксплуатационные характеристики используемых для конкретного вида автотранспортных средств, способ </w:t>
      </w:r>
      <w:r w:rsidR="00C12F73" w:rsidRPr="001C7CBF">
        <w:rPr>
          <w:rFonts w:ascii="Times New Roman" w:hAnsi="Times New Roman"/>
          <w:sz w:val="28"/>
          <w:szCs w:val="20"/>
        </w:rPr>
        <w:t>оказания услуги</w:t>
      </w:r>
      <w:r w:rsidRPr="001C7CBF">
        <w:rPr>
          <w:rFonts w:ascii="Times New Roman" w:hAnsi="Times New Roman"/>
          <w:sz w:val="28"/>
          <w:szCs w:val="20"/>
        </w:rPr>
        <w:t xml:space="preserve">, гарантия </w:t>
      </w:r>
      <w:r w:rsidR="00C12F73" w:rsidRPr="001C7CBF">
        <w:rPr>
          <w:rFonts w:ascii="Times New Roman" w:hAnsi="Times New Roman"/>
          <w:sz w:val="28"/>
          <w:szCs w:val="20"/>
        </w:rPr>
        <w:t>оказанной услуги</w:t>
      </w:r>
      <w:r w:rsidRPr="001C7CBF">
        <w:rPr>
          <w:rFonts w:ascii="Times New Roman" w:hAnsi="Times New Roman"/>
          <w:sz w:val="28"/>
          <w:szCs w:val="20"/>
        </w:rPr>
        <w:t xml:space="preserve">, экономические показатели: цена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У, величина эксплуатационных затрат).</w:t>
      </w:r>
    </w:p>
    <w:p w:rsidR="009C086F" w:rsidRPr="001C7CBF" w:rsidRDefault="009C086F" w:rsidP="001C7C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Каков уровень качества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 и соответствует ли он требованиям и правилам </w:t>
      </w:r>
      <w:r w:rsidR="00C12F73" w:rsidRPr="001C7CBF">
        <w:rPr>
          <w:rFonts w:ascii="Times New Roman" w:hAnsi="Times New Roman"/>
          <w:sz w:val="28"/>
          <w:szCs w:val="20"/>
        </w:rPr>
        <w:t>оказываемым видам услуг</w:t>
      </w:r>
      <w:r w:rsidRPr="001C7CBF">
        <w:rPr>
          <w:rFonts w:ascii="Times New Roman" w:hAnsi="Times New Roman"/>
          <w:sz w:val="28"/>
          <w:szCs w:val="20"/>
        </w:rPr>
        <w:t>? Существует ли программа повышения качества</w:t>
      </w:r>
      <w:r w:rsidR="0067106B" w:rsidRPr="001C7CBF">
        <w:rPr>
          <w:rFonts w:ascii="Times New Roman" w:hAnsi="Times New Roman"/>
          <w:sz w:val="28"/>
          <w:szCs w:val="20"/>
        </w:rPr>
        <w:t>,</w:t>
      </w:r>
      <w:r w:rsidRPr="001C7CBF">
        <w:rPr>
          <w:rFonts w:ascii="Times New Roman" w:hAnsi="Times New Roman"/>
          <w:sz w:val="28"/>
          <w:szCs w:val="20"/>
        </w:rPr>
        <w:t xml:space="preserve"> </w:t>
      </w:r>
      <w:r w:rsidR="0067106B" w:rsidRPr="001C7CBF">
        <w:rPr>
          <w:rFonts w:ascii="Times New Roman" w:hAnsi="Times New Roman"/>
          <w:sz w:val="28"/>
          <w:szCs w:val="20"/>
        </w:rPr>
        <w:t>и её</w:t>
      </w:r>
      <w:r w:rsidRPr="001C7CBF">
        <w:rPr>
          <w:rFonts w:ascii="Times New Roman" w:hAnsi="Times New Roman"/>
          <w:sz w:val="28"/>
          <w:szCs w:val="20"/>
        </w:rPr>
        <w:t xml:space="preserve"> основные направления.</w:t>
      </w:r>
    </w:p>
    <w:p w:rsidR="009C086F" w:rsidRPr="001C7CBF" w:rsidRDefault="009C086F" w:rsidP="001C7CB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Как будет организовано в АТП сервисное обслуживание при выполнении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Транспортная стратегия предприятия представляется перечнем мероприятий, обеспечивающих в ближайшем будущем продвижение на рынке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У, в том числе внешнем. Эти мероприятия должны отражать перспективную техническую и экономическую политику АТП. В том числе сроки и направления модернизации, повышение качества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У, снижение трудоемкости и себестоимости услуг, снижение цены </w:t>
      </w:r>
      <w:r w:rsidR="00C12F73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1C7CBF">
        <w:rPr>
          <w:rFonts w:ascii="Times New Roman" w:hAnsi="Times New Roman"/>
          <w:b/>
          <w:sz w:val="28"/>
          <w:szCs w:val="20"/>
        </w:rPr>
        <w:t>Классификация и анализ конкурентов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 оценке состояния конкуренции на рынке необходимо, прежде всего, иметь ответы на следующие вопросы: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noProof/>
          <w:sz w:val="28"/>
          <w:szCs w:val="20"/>
        </w:rPr>
        <w:t>1.</w:t>
      </w:r>
      <w:r w:rsidRPr="001C7CBF">
        <w:rPr>
          <w:rFonts w:ascii="Times New Roman" w:hAnsi="Times New Roman"/>
          <w:sz w:val="28"/>
          <w:szCs w:val="20"/>
        </w:rPr>
        <w:t xml:space="preserve"> Кто является основным конкурентом по выполнению аналогичных </w:t>
      </w:r>
      <w:r w:rsidR="00844B46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У? Где они расположены? Их мощности?.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noProof/>
          <w:sz w:val="28"/>
          <w:szCs w:val="20"/>
        </w:rPr>
        <w:t>2.</w:t>
      </w:r>
      <w:r w:rsidRPr="001C7CBF">
        <w:rPr>
          <w:rFonts w:ascii="Times New Roman" w:hAnsi="Times New Roman"/>
          <w:sz w:val="28"/>
          <w:szCs w:val="20"/>
        </w:rPr>
        <w:t xml:space="preserve"> Как обстоят дела у конкурентов с объемами </w:t>
      </w:r>
      <w:r w:rsidR="00844B46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У, с доходами? С применяемыми формами организации и рекламой? Их возможности к быстрому переходу на новый вид </w:t>
      </w:r>
      <w:r w:rsidR="00350661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noProof/>
          <w:sz w:val="28"/>
          <w:szCs w:val="20"/>
        </w:rPr>
        <w:t>3.</w:t>
      </w:r>
      <w:r w:rsidRPr="001C7CBF">
        <w:rPr>
          <w:rFonts w:ascii="Times New Roman" w:hAnsi="Times New Roman"/>
          <w:sz w:val="28"/>
          <w:szCs w:val="20"/>
        </w:rPr>
        <w:t xml:space="preserve"> Что представляет собой </w:t>
      </w:r>
      <w:r w:rsidR="00350661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 конкурентов (технико-эксплуатационные характеристики, уровень качества, гарантии по надежности работы)? Каково мнение заказчиков относительно </w:t>
      </w:r>
      <w:r w:rsidR="00350661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У?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noProof/>
          <w:sz w:val="28"/>
          <w:szCs w:val="20"/>
        </w:rPr>
        <w:t>4.</w:t>
      </w:r>
      <w:r w:rsidRPr="001C7CBF">
        <w:rPr>
          <w:rFonts w:ascii="Times New Roman" w:hAnsi="Times New Roman"/>
          <w:sz w:val="28"/>
          <w:szCs w:val="20"/>
        </w:rPr>
        <w:t xml:space="preserve"> Каков уровень цен на услуги</w:t>
      </w:r>
      <w:r w:rsidR="00350661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 xml:space="preserve"> конкурентов? Как они реализуют свою ценовую политику?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Ответы на эти вопросы должны нести абсолютно достоверную информацию. В противном случае возникает недооценка возможностей конкурента со всеми неблагоприятными экономическими последствиями для предприятия.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Конкурентоспособность автотранспортного предприятия определяется возможностью увеличения объема услуг</w:t>
      </w:r>
      <w:r w:rsidR="00350661" w:rsidRPr="001C7CBF">
        <w:rPr>
          <w:rFonts w:ascii="Times New Roman" w:hAnsi="Times New Roman"/>
          <w:sz w:val="28"/>
          <w:szCs w:val="20"/>
        </w:rPr>
        <w:t xml:space="preserve"> «участка»</w:t>
      </w:r>
      <w:r w:rsidRPr="001C7CBF">
        <w:rPr>
          <w:rFonts w:ascii="Times New Roman" w:hAnsi="Times New Roman"/>
          <w:sz w:val="28"/>
          <w:szCs w:val="20"/>
        </w:rPr>
        <w:t xml:space="preserve"> на данном рынке.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Предлагается при классификации конкурентов на автотранспорте использовать признаки, которые применяются при сегментировании рынка </w:t>
      </w:r>
      <w:r w:rsidR="00350661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У.</w:t>
      </w:r>
    </w:p>
    <w:p w:rsidR="009C086F" w:rsidRPr="001C7CBF" w:rsidRDefault="009C086F" w:rsidP="001C7CB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Примерный анализ конкурентов АТП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 условиях рыночных отношении приводится в табл.</w:t>
      </w:r>
      <w:r w:rsidRPr="001C7CBF">
        <w:rPr>
          <w:rFonts w:ascii="Times New Roman" w:hAnsi="Times New Roman"/>
          <w:noProof/>
          <w:sz w:val="28"/>
          <w:szCs w:val="20"/>
        </w:rPr>
        <w:t xml:space="preserve"> 2.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Pr="001C7CBF">
        <w:rPr>
          <w:rFonts w:ascii="Times New Roman" w:hAnsi="Times New Roman"/>
          <w:noProof/>
          <w:sz w:val="28"/>
          <w:szCs w:val="20"/>
        </w:rPr>
        <w:t xml:space="preserve">2 — </w:t>
      </w:r>
      <w:r w:rsidRPr="001C7CBF">
        <w:rPr>
          <w:rFonts w:ascii="Times New Roman" w:hAnsi="Times New Roman"/>
          <w:sz w:val="28"/>
          <w:szCs w:val="20"/>
        </w:rPr>
        <w:t>Анализ конкуренции</w:t>
      </w:r>
    </w:p>
    <w:tbl>
      <w:tblPr>
        <w:tblW w:w="840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0"/>
        <w:gridCol w:w="3524"/>
      </w:tblGrid>
      <w:tr w:rsidR="009C086F" w:rsidRPr="001C7CBF" w:rsidTr="001C7CBF">
        <w:trPr>
          <w:trHeight w:val="314"/>
          <w:tblHeader/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7CBF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7CBF">
              <w:rPr>
                <w:rFonts w:ascii="Times New Roman" w:hAnsi="Times New Roman"/>
                <w:b/>
                <w:sz w:val="20"/>
                <w:szCs w:val="20"/>
              </w:rPr>
              <w:t>Характеристика показателей</w:t>
            </w:r>
          </w:p>
        </w:tc>
      </w:tr>
      <w:tr w:rsidR="009C086F" w:rsidRPr="001C7CBF" w:rsidTr="001C7CBF">
        <w:trPr>
          <w:trHeight w:val="518"/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pStyle w:val="2"/>
              <w:keepNext w:val="0"/>
              <w:widowControl w:val="0"/>
              <w:spacing w:before="0" w:after="0" w:line="360" w:lineRule="auto"/>
              <w:ind w:firstLine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CBF">
              <w:rPr>
                <w:rFonts w:ascii="Times New Roman" w:hAnsi="Times New Roman" w:cs="Times New Roman"/>
                <w:sz w:val="20"/>
                <w:szCs w:val="20"/>
              </w:rPr>
              <w:t>Основные конкуренты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По видам </w:t>
            </w:r>
            <w:r w:rsidR="00350661" w:rsidRPr="001C7CBF">
              <w:rPr>
                <w:rFonts w:ascii="Times New Roman" w:hAnsi="Times New Roman"/>
                <w:sz w:val="20"/>
                <w:szCs w:val="20"/>
              </w:rPr>
              <w:t>УУ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 w:rsidTr="001C7CBF">
        <w:trPr>
          <w:trHeight w:val="75"/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350661" w:rsidRPr="001C7CBF">
              <w:rPr>
                <w:rFonts w:ascii="Times New Roman" w:hAnsi="Times New Roman"/>
                <w:sz w:val="20"/>
                <w:szCs w:val="20"/>
              </w:rPr>
              <w:t>месторасположению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C086F" w:rsidRPr="001C7CBF" w:rsidRDefault="00350661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В центре города</w:t>
            </w:r>
          </w:p>
          <w:p w:rsidR="009C086F" w:rsidRPr="001C7CBF" w:rsidRDefault="00350661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На окраине города</w:t>
            </w:r>
          </w:p>
          <w:p w:rsidR="009C086F" w:rsidRPr="001C7CBF" w:rsidRDefault="00350661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За городом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86F" w:rsidRPr="001C7CBF" w:rsidTr="001C7CBF">
        <w:trPr>
          <w:trHeight w:val="1567"/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Каковы у основных конкурентов: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Сильные стороны: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Слабые стороны: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7144CB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</w:rPr>
              <w:t>Срок гарантии</w:t>
            </w:r>
            <w:r w:rsidR="009C086F" w:rsidRPr="001C7CBF">
              <w:rPr>
                <w:rFonts w:ascii="Times New Roman" w:hAnsi="Times New Roman"/>
                <w:noProof/>
                <w:sz w:val="20"/>
                <w:szCs w:val="20"/>
              </w:rPr>
              <w:t>;</w:t>
            </w:r>
          </w:p>
          <w:p w:rsidR="00F05DDE" w:rsidRPr="001C7CBF" w:rsidRDefault="00F05DDE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</w:rPr>
              <w:t>Скорость реагирования на заказ;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</w:rPr>
              <w:t xml:space="preserve">Постоянные тарифы, не зависящие от условий </w:t>
            </w:r>
            <w:r w:rsidR="00F05DDE" w:rsidRPr="001C7CBF">
              <w:rPr>
                <w:rFonts w:ascii="Times New Roman" w:hAnsi="Times New Roman"/>
                <w:noProof/>
                <w:sz w:val="20"/>
                <w:szCs w:val="20"/>
              </w:rPr>
              <w:t>У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7CBF">
              <w:rPr>
                <w:rFonts w:ascii="Times New Roman" w:hAnsi="Times New Roman"/>
                <w:noProof/>
                <w:sz w:val="20"/>
                <w:szCs w:val="20"/>
              </w:rPr>
              <w:t>Предусмотрена только предоплата наличными или перечислением</w:t>
            </w:r>
          </w:p>
        </w:tc>
      </w:tr>
      <w:tr w:rsidR="009C086F" w:rsidRPr="001C7CBF" w:rsidTr="001C7CBF">
        <w:trPr>
          <w:trHeight w:val="911"/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Стратегии маркетинга, используемые конкурентами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Разработка и реализация мероприятий по укреплению имиджа АТП;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Привлечение клиентуры с помощью рекламы;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Предоставление сервисных </w:t>
            </w:r>
            <w:r w:rsidR="00F05DDE" w:rsidRPr="001C7CBF">
              <w:rPr>
                <w:rFonts w:ascii="Times New Roman" w:hAnsi="Times New Roman"/>
                <w:sz w:val="20"/>
                <w:szCs w:val="20"/>
              </w:rPr>
              <w:t>У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У.</w:t>
            </w:r>
          </w:p>
        </w:tc>
      </w:tr>
      <w:tr w:rsidR="009C086F" w:rsidRPr="001C7CBF" w:rsidTr="001C7CBF">
        <w:trPr>
          <w:trHeight w:val="1047"/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Какие аргументы и маркетинговые стратегии можно предложить использовать, исходя из слабых сторон конкурентов</w:t>
            </w:r>
          </w:p>
        </w:tc>
        <w:tc>
          <w:tcPr>
            <w:tcW w:w="3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Применение скидок к тарифам постоянной договорной клиентуре;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Применение тарифов, дифференцированных по маркам подвижного состава,</w:t>
            </w:r>
            <w:r w:rsidR="00F05DDE" w:rsidRPr="001C7CBF">
              <w:rPr>
                <w:rFonts w:ascii="Times New Roman" w:hAnsi="Times New Roman"/>
                <w:sz w:val="20"/>
                <w:szCs w:val="20"/>
              </w:rPr>
              <w:t xml:space="preserve"> сложности работы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При оплате </w:t>
            </w:r>
            <w:r w:rsidR="00F05DDE" w:rsidRPr="001C7CBF">
              <w:rPr>
                <w:rFonts w:ascii="Times New Roman" w:hAnsi="Times New Roman"/>
                <w:sz w:val="20"/>
                <w:szCs w:val="20"/>
              </w:rPr>
              <w:t>УУ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возможен 6apтep, комбинация предоплаты </w:t>
            </w:r>
            <w:r w:rsidR="00F05DDE" w:rsidRPr="001C7CBF">
              <w:rPr>
                <w:rFonts w:ascii="Times New Roman" w:hAnsi="Times New Roman"/>
                <w:sz w:val="20"/>
                <w:szCs w:val="20"/>
              </w:rPr>
              <w:t>п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о бартеру, перечислением или наличными, оплата векселями;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Привлечение на свою сторону клиента N, который в значительной степени формирует мнение о качестве </w:t>
            </w:r>
            <w:r w:rsidR="00F05DDE" w:rsidRPr="001C7CBF">
              <w:rPr>
                <w:rFonts w:ascii="Times New Roman" w:hAnsi="Times New Roman"/>
                <w:sz w:val="20"/>
                <w:szCs w:val="20"/>
              </w:rPr>
              <w:t>оказываемых услуг «участка»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 xml:space="preserve"> АТП;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 xml:space="preserve">Более широкое проникновение в сегмент </w:t>
            </w:r>
            <w:r w:rsidR="00F05DDE" w:rsidRPr="001C7CBF">
              <w:rPr>
                <w:rFonts w:ascii="Times New Roman" w:hAnsi="Times New Roman"/>
                <w:sz w:val="20"/>
                <w:szCs w:val="20"/>
              </w:rPr>
              <w:t>предлагаемых услуг для внегородских клиентов</w:t>
            </w:r>
            <w:r w:rsidRPr="001C7CBF">
              <w:rPr>
                <w:rFonts w:ascii="Times New Roman" w:hAnsi="Times New Roman"/>
                <w:sz w:val="20"/>
                <w:szCs w:val="20"/>
              </w:rPr>
              <w:t>, которые конкуренты недооценивают;</w:t>
            </w:r>
          </w:p>
          <w:p w:rsidR="009C086F" w:rsidRPr="001C7CBF" w:rsidRDefault="009C086F" w:rsidP="001C7CBF">
            <w:pPr>
              <w:widowControl w:val="0"/>
              <w:spacing w:after="0" w:line="360" w:lineRule="auto"/>
              <w:ind w:firstLine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7CBF">
              <w:rPr>
                <w:rFonts w:ascii="Times New Roman" w:hAnsi="Times New Roman"/>
                <w:sz w:val="20"/>
                <w:szCs w:val="20"/>
              </w:rPr>
              <w:t>Использование делового опыта и связей руководства АТП, а также имиджа АТП для расширения диверсируемых методов деятельности</w:t>
            </w:r>
          </w:p>
        </w:tc>
      </w:tr>
    </w:tbl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 w:rsidRPr="001C7CBF">
        <w:rPr>
          <w:rFonts w:ascii="Times New Roman" w:hAnsi="Times New Roman"/>
          <w:b/>
          <w:sz w:val="28"/>
          <w:szCs w:val="20"/>
        </w:rPr>
        <w:t>Управление ценами на предприятиях автомобильного транспорта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Управление ценами осуществляется:</w:t>
      </w:r>
    </w:p>
    <w:p w:rsidR="009C086F" w:rsidRPr="001C7CBF" w:rsidRDefault="009C086F" w:rsidP="001C7C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 помощью регулярного учета меняющейся обстановки и внесения изменений в действующие тарифы и прейскуранты;</w:t>
      </w:r>
    </w:p>
    <w:p w:rsidR="009C086F" w:rsidRPr="001C7CBF" w:rsidRDefault="009C086F" w:rsidP="001C7C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соответствующих оговорок в договорах </w:t>
      </w:r>
      <w:r w:rsidR="00C402BF" w:rsidRPr="001C7CBF">
        <w:rPr>
          <w:rFonts w:ascii="Times New Roman" w:hAnsi="Times New Roman"/>
          <w:sz w:val="28"/>
          <w:szCs w:val="20"/>
        </w:rPr>
        <w:t>оказываемых услуг</w:t>
      </w:r>
      <w:r w:rsidRPr="001C7CBF">
        <w:rPr>
          <w:rFonts w:ascii="Times New Roman" w:hAnsi="Times New Roman"/>
          <w:sz w:val="28"/>
          <w:szCs w:val="20"/>
        </w:rPr>
        <w:t>;</w:t>
      </w:r>
    </w:p>
    <w:p w:rsidR="009C086F" w:rsidRPr="001C7CBF" w:rsidRDefault="009C086F" w:rsidP="001C7CB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применение различных компенсаций.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На предприятиях автотранспорт</w:t>
      </w:r>
      <w:r w:rsidR="00C402BF" w:rsidRPr="001C7CBF">
        <w:rPr>
          <w:rFonts w:ascii="Times New Roman" w:hAnsi="Times New Roman"/>
          <w:sz w:val="28"/>
          <w:szCs w:val="20"/>
        </w:rPr>
        <w:t>а</w:t>
      </w:r>
      <w:r w:rsidRPr="001C7CBF">
        <w:rPr>
          <w:rFonts w:ascii="Times New Roman" w:hAnsi="Times New Roman"/>
          <w:sz w:val="28"/>
          <w:szCs w:val="20"/>
        </w:rPr>
        <w:t xml:space="preserve"> прейскуранты разрабатываются как сборник тарифов на </w:t>
      </w:r>
      <w:r w:rsidR="00C402B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 АТП, предлагаемый клиентам и систематизированный по видам </w:t>
      </w:r>
      <w:r w:rsidR="00C402BF" w:rsidRPr="001C7CBF">
        <w:rPr>
          <w:rFonts w:ascii="Times New Roman" w:hAnsi="Times New Roman"/>
          <w:sz w:val="28"/>
          <w:szCs w:val="20"/>
        </w:rPr>
        <w:t>услуг</w:t>
      </w:r>
      <w:r w:rsidRPr="001C7CBF">
        <w:rPr>
          <w:rFonts w:ascii="Times New Roman" w:hAnsi="Times New Roman"/>
          <w:sz w:val="28"/>
          <w:szCs w:val="20"/>
        </w:rPr>
        <w:t>, маркам подвижно</w:t>
      </w:r>
      <w:r w:rsidR="00C402BF" w:rsidRPr="001C7CBF">
        <w:rPr>
          <w:rFonts w:ascii="Times New Roman" w:hAnsi="Times New Roman"/>
          <w:sz w:val="28"/>
          <w:szCs w:val="20"/>
        </w:rPr>
        <w:t>го</w:t>
      </w:r>
      <w:r w:rsidRPr="001C7CBF">
        <w:rPr>
          <w:rFonts w:ascii="Times New Roman" w:hAnsi="Times New Roman"/>
          <w:sz w:val="28"/>
          <w:szCs w:val="20"/>
        </w:rPr>
        <w:t xml:space="preserve"> состава, типу </w:t>
      </w:r>
      <w:r w:rsidR="00C402BF" w:rsidRPr="001C7CBF">
        <w:rPr>
          <w:rFonts w:ascii="Times New Roman" w:hAnsi="Times New Roman"/>
          <w:sz w:val="28"/>
          <w:szCs w:val="20"/>
        </w:rPr>
        <w:t>оплаты</w:t>
      </w:r>
      <w:r w:rsidRPr="001C7CBF">
        <w:rPr>
          <w:rFonts w:ascii="Times New Roman" w:hAnsi="Times New Roman"/>
          <w:sz w:val="28"/>
          <w:szCs w:val="20"/>
        </w:rPr>
        <w:t xml:space="preserve"> и др.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Скидки постоянным клиентам предотвращают переманивание клиентуры АТП конкурентами.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Оплата клиентурой </w:t>
      </w:r>
      <w:r w:rsidR="00C402B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 АТП наличными способствует улучшению финансовою положения предприятия, т.к. оплата затягивается на 1</w:t>
      </w:r>
      <w:r w:rsidR="00C86D0D" w:rsidRPr="001C7CBF">
        <w:rPr>
          <w:rFonts w:ascii="Times New Roman" w:hAnsi="Times New Roman"/>
          <w:sz w:val="28"/>
          <w:szCs w:val="20"/>
        </w:rPr>
        <w:t xml:space="preserve">- </w:t>
      </w:r>
      <w:r w:rsidRPr="001C7CBF">
        <w:rPr>
          <w:rFonts w:ascii="Times New Roman" w:hAnsi="Times New Roman"/>
          <w:sz w:val="28"/>
          <w:szCs w:val="20"/>
        </w:rPr>
        <w:t>3 дня.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Скидки за больший объем закупаемой </w:t>
      </w:r>
      <w:r w:rsidR="00C402B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noProof/>
          <w:sz w:val="28"/>
          <w:szCs w:val="20"/>
        </w:rPr>
        <w:t xml:space="preserve"> могут</w:t>
      </w:r>
      <w:r w:rsidRPr="001C7CBF">
        <w:rPr>
          <w:rFonts w:ascii="Times New Roman" w:hAnsi="Times New Roman"/>
          <w:sz w:val="28"/>
          <w:szCs w:val="20"/>
        </w:rPr>
        <w:t xml:space="preserve"> быть простыми, суммарными и сезонными.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Простые предоставляются клиентуре за одноразовую покупку большого количества </w:t>
      </w:r>
      <w:r w:rsidR="00C402B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У, а суммарные устанавливаются за определенный объем закупок в течение установленною срока</w:t>
      </w:r>
      <w:r w:rsidRPr="001C7CBF">
        <w:rPr>
          <w:rFonts w:ascii="Times New Roman" w:hAnsi="Times New Roman"/>
          <w:noProof/>
          <w:sz w:val="28"/>
          <w:szCs w:val="20"/>
        </w:rPr>
        <w:t xml:space="preserve"> -</w:t>
      </w:r>
      <w:r w:rsidRPr="001C7CBF">
        <w:rPr>
          <w:rFonts w:ascii="Times New Roman" w:hAnsi="Times New Roman"/>
          <w:sz w:val="28"/>
          <w:szCs w:val="20"/>
        </w:rPr>
        <w:t xml:space="preserve"> месяц, квартал, год. Сезонные скидки предоставляются клиентуре за внесезонные покупки </w:t>
      </w:r>
      <w:r w:rsidR="00C402B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 xml:space="preserve">У (для посылки </w:t>
      </w:r>
      <w:r w:rsidR="00C402BF" w:rsidRPr="001C7CBF">
        <w:rPr>
          <w:rFonts w:ascii="Times New Roman" w:hAnsi="Times New Roman"/>
          <w:sz w:val="28"/>
          <w:szCs w:val="20"/>
        </w:rPr>
        <w:t>при</w:t>
      </w:r>
      <w:r w:rsidRPr="001C7CBF">
        <w:rPr>
          <w:rFonts w:ascii="Times New Roman" w:hAnsi="Times New Roman"/>
          <w:sz w:val="28"/>
          <w:szCs w:val="20"/>
        </w:rPr>
        <w:t xml:space="preserve"> уборк</w:t>
      </w:r>
      <w:r w:rsidR="00C402BF" w:rsidRPr="001C7CBF">
        <w:rPr>
          <w:rFonts w:ascii="Times New Roman" w:hAnsi="Times New Roman"/>
          <w:sz w:val="28"/>
          <w:szCs w:val="20"/>
        </w:rPr>
        <w:t>е</w:t>
      </w:r>
      <w:r w:rsidRPr="001C7CBF">
        <w:rPr>
          <w:rFonts w:ascii="Times New Roman" w:hAnsi="Times New Roman"/>
          <w:sz w:val="28"/>
          <w:szCs w:val="20"/>
        </w:rPr>
        <w:t xml:space="preserve"> урожая).</w:t>
      </w:r>
      <w:r w:rsidRPr="001C7CBF">
        <w:rPr>
          <w:rFonts w:ascii="Times New Roman" w:hAnsi="Times New Roman"/>
          <w:noProof/>
          <w:sz w:val="28"/>
          <w:szCs w:val="20"/>
        </w:rPr>
        <w:t xml:space="preserve"> 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Скидки дня постоянных клиентов, например, могут быть установлены на уровне </w:t>
      </w:r>
      <w:r w:rsidRPr="001C7CBF">
        <w:rPr>
          <w:rFonts w:ascii="Times New Roman" w:hAnsi="Times New Roman"/>
          <w:noProof/>
          <w:sz w:val="28"/>
          <w:szCs w:val="20"/>
        </w:rPr>
        <w:t>- 10 %,</w:t>
      </w:r>
      <w:r w:rsidRPr="001C7CBF">
        <w:rPr>
          <w:rFonts w:ascii="Times New Roman" w:hAnsi="Times New Roman"/>
          <w:sz w:val="28"/>
          <w:szCs w:val="20"/>
        </w:rPr>
        <w:t xml:space="preserve"> при крупных </w:t>
      </w:r>
      <w:r w:rsidR="00C402BF" w:rsidRPr="001C7CBF">
        <w:rPr>
          <w:rFonts w:ascii="Times New Roman" w:hAnsi="Times New Roman"/>
          <w:sz w:val="28"/>
          <w:szCs w:val="20"/>
        </w:rPr>
        <w:t>заказах</w:t>
      </w:r>
      <w:r w:rsidRPr="001C7CBF">
        <w:rPr>
          <w:rFonts w:ascii="Times New Roman" w:hAnsi="Times New Roman"/>
          <w:noProof/>
          <w:sz w:val="28"/>
          <w:szCs w:val="20"/>
        </w:rPr>
        <w:t xml:space="preserve"> </w:t>
      </w:r>
      <w:r w:rsidR="00C86D0D" w:rsidRPr="001C7CBF">
        <w:rPr>
          <w:rFonts w:ascii="Times New Roman" w:hAnsi="Times New Roman"/>
          <w:noProof/>
          <w:sz w:val="28"/>
          <w:szCs w:val="20"/>
        </w:rPr>
        <w:t>–</w:t>
      </w:r>
      <w:r w:rsidRPr="001C7CBF">
        <w:rPr>
          <w:rFonts w:ascii="Times New Roman" w:hAnsi="Times New Roman"/>
          <w:noProof/>
          <w:sz w:val="28"/>
          <w:szCs w:val="20"/>
        </w:rPr>
        <w:t xml:space="preserve"> 10</w:t>
      </w:r>
      <w:r w:rsidR="00C86D0D" w:rsidRPr="001C7CBF">
        <w:rPr>
          <w:rFonts w:ascii="Times New Roman" w:hAnsi="Times New Roman"/>
          <w:noProof/>
          <w:sz w:val="28"/>
          <w:szCs w:val="20"/>
        </w:rPr>
        <w:t xml:space="preserve"> - </w:t>
      </w:r>
      <w:r w:rsidRPr="001C7CBF">
        <w:rPr>
          <w:rFonts w:ascii="Times New Roman" w:hAnsi="Times New Roman"/>
          <w:noProof/>
          <w:sz w:val="28"/>
          <w:szCs w:val="20"/>
        </w:rPr>
        <w:t>15 %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 при оплате наличными -</w:t>
      </w:r>
      <w:r w:rsidRPr="001C7CBF">
        <w:rPr>
          <w:rFonts w:ascii="Times New Roman" w:hAnsi="Times New Roman"/>
          <w:noProof/>
          <w:sz w:val="28"/>
          <w:szCs w:val="20"/>
        </w:rPr>
        <w:t xml:space="preserve"> 15 %.</w:t>
      </w:r>
    </w:p>
    <w:p w:rsidR="009C086F" w:rsidRPr="001C7CBF" w:rsidRDefault="009C086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Корректировка цен на </w:t>
      </w:r>
      <w:r w:rsidR="00C402BF" w:rsidRPr="001C7CBF">
        <w:rPr>
          <w:rFonts w:ascii="Times New Roman" w:hAnsi="Times New Roman"/>
          <w:sz w:val="28"/>
          <w:szCs w:val="20"/>
        </w:rPr>
        <w:t>У</w:t>
      </w:r>
      <w:r w:rsidRPr="001C7CBF">
        <w:rPr>
          <w:rFonts w:ascii="Times New Roman" w:hAnsi="Times New Roman"/>
          <w:sz w:val="28"/>
          <w:szCs w:val="20"/>
        </w:rPr>
        <w:t>У осуществляется в соответствии</w:t>
      </w:r>
      <w:r w:rsidRPr="001C7CBF">
        <w:rPr>
          <w:rFonts w:ascii="Times New Roman" w:hAnsi="Times New Roman"/>
          <w:smallCaps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 изменением себестоимости отдельных элементов через коэффициенты (т. е. определяется поправочный коэффициент)</w:t>
      </w:r>
    </w:p>
    <w:p w:rsidR="000D0338" w:rsidRPr="001C7CBF" w:rsidRDefault="000D0338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0D0338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br w:type="page"/>
        <w:t>Раздел 2 Реконструкция участка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Под реконструкцией, в общем случае, понимается переустройство существующих цехов и объектов основного, подсобного и обслуживающего назначения, без расширения имеющихся зданий и сооружений основного назначения, связанное с совершенствованием производства и повышением его технико-экономического уровня на основе достижений научно-технического прогресса. Переустройство осуществляется по комплексному проекту на реконструкцию предприятия и предусматривает увеличение производственных мощностей, улучшения качества и изменение номенклатуры продукции в основном без увеличения численности работающих при одновременном улучшении условий их труда и охраны окружающей среды.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 техническому перевооружению действующего предприятия относится комплекс мероприятий по повышению технико-экономического уровня отдельных производств, цехов и участков на основе внедрения передовой техники и технологии, механизации и автоматизации производства, модернизации и замены устаревшего и физически изношенного оборудования новым более производительным, а также по совершенствованию общезаводского хозяйства и вспомогательных служб.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 техническом перевооружении допускается: частичная перестройка (усиление несущих конструкций, замена перекрытий и др.); расширение существующих производственных зданий и сооружений, обусловленное габаритами размещаемого нового оборудования.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 Расчет единовременных затрат на реконструкцию АТП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.1 Определение объема зданий и сооружений</w:t>
      </w:r>
    </w:p>
    <w:p w:rsidR="0025048C" w:rsidRDefault="0025048C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Объем дополнительных зданий и сооружений, предлагаемых для возведения при реконструкции АТП: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V = F * h ,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F - площадь здания,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предлагаемого для возведения в соответствии с генеральным планом АТП, м куб.;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h - высота здания, м.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.2 Стоимость строительства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Сстр = V * (Сзд + Ском + Сот + Свк + Сос + Свв) * Ку,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где Сзд - стоимость </w:t>
      </w:r>
      <w:smartTag w:uri="urn:schemas-microsoft-com:office:smarttags" w:element="metricconverter">
        <w:smartTagPr>
          <w:attr w:name="ProductID" w:val="1 м"/>
        </w:smartTagPr>
        <w:r w:rsidRPr="001C7CBF">
          <w:rPr>
            <w:rFonts w:ascii="Times New Roman" w:hAnsi="Times New Roman"/>
            <w:sz w:val="28"/>
            <w:szCs w:val="20"/>
          </w:rPr>
          <w:t>1 м</w:t>
        </w:r>
      </w:smartTag>
      <w:r w:rsidRPr="001C7CBF">
        <w:rPr>
          <w:rFonts w:ascii="Times New Roman" w:hAnsi="Times New Roman"/>
          <w:sz w:val="28"/>
          <w:szCs w:val="20"/>
        </w:rPr>
        <w:t xml:space="preserve"> куб. здания, руб./м куб.;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Ском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затраты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прокладку коммуникаций на </w:t>
      </w:r>
      <w:smartTag w:uri="urn:schemas-microsoft-com:office:smarttags" w:element="metricconverter">
        <w:smartTagPr>
          <w:attr w:name="ProductID" w:val="1 м"/>
        </w:smartTagPr>
        <w:r w:rsidRPr="001C7CBF">
          <w:rPr>
            <w:rFonts w:ascii="Times New Roman" w:hAnsi="Times New Roman"/>
            <w:sz w:val="28"/>
            <w:szCs w:val="20"/>
          </w:rPr>
          <w:t>1 м</w:t>
        </w:r>
      </w:smartTag>
      <w:r w:rsidRPr="001C7CBF">
        <w:rPr>
          <w:rFonts w:ascii="Times New Roman" w:hAnsi="Times New Roman"/>
          <w:sz w:val="28"/>
          <w:szCs w:val="20"/>
        </w:rPr>
        <w:t xml:space="preserve"> куб.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здания, руб./м куб. (Приложение 6 или по факту);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Сот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затраты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отопление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и вентиляцию на </w:t>
      </w:r>
      <w:smartTag w:uri="urn:schemas-microsoft-com:office:smarttags" w:element="metricconverter">
        <w:smartTagPr>
          <w:attr w:name="ProductID" w:val="1 м"/>
        </w:smartTagPr>
        <w:r w:rsidRPr="001C7CBF">
          <w:rPr>
            <w:rFonts w:ascii="Times New Roman" w:hAnsi="Times New Roman"/>
            <w:sz w:val="28"/>
            <w:szCs w:val="20"/>
          </w:rPr>
          <w:t>1 м</w:t>
        </w:r>
      </w:smartTag>
      <w:r w:rsidRPr="001C7CBF">
        <w:rPr>
          <w:rFonts w:ascii="Times New Roman" w:hAnsi="Times New Roman"/>
          <w:sz w:val="28"/>
          <w:szCs w:val="20"/>
        </w:rPr>
        <w:t xml:space="preserve"> куб.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здания, руб./м куб. (Приложение 6 или по факту);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Свк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затраты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на внутренний водопровод и канализацию на </w:t>
      </w:r>
      <w:smartTag w:uri="urn:schemas-microsoft-com:office:smarttags" w:element="metricconverter">
        <w:smartTagPr>
          <w:attr w:name="ProductID" w:val="1 м"/>
        </w:smartTagPr>
        <w:r w:rsidRPr="001C7CBF">
          <w:rPr>
            <w:rFonts w:ascii="Times New Roman" w:hAnsi="Times New Roman"/>
            <w:sz w:val="28"/>
            <w:szCs w:val="20"/>
          </w:rPr>
          <w:t>1 м</w:t>
        </w:r>
      </w:smartTag>
      <w:r w:rsidRPr="001C7CBF">
        <w:rPr>
          <w:rFonts w:ascii="Times New Roman" w:hAnsi="Times New Roman"/>
          <w:sz w:val="28"/>
          <w:szCs w:val="20"/>
        </w:rPr>
        <w:t xml:space="preserve"> куб. здания, руб./м куб. (Приложение 6 или по факту);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Сос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затраты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на внутреннее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освещение на </w:t>
      </w:r>
      <w:smartTag w:uri="urn:schemas-microsoft-com:office:smarttags" w:element="metricconverter">
        <w:smartTagPr>
          <w:attr w:name="ProductID" w:val="1 м"/>
        </w:smartTagPr>
        <w:r w:rsidRPr="001C7CBF">
          <w:rPr>
            <w:rFonts w:ascii="Times New Roman" w:hAnsi="Times New Roman"/>
            <w:sz w:val="28"/>
            <w:szCs w:val="20"/>
          </w:rPr>
          <w:t>1 м</w:t>
        </w:r>
      </w:smartTag>
      <w:r w:rsidRPr="001C7CBF">
        <w:rPr>
          <w:rFonts w:ascii="Times New Roman" w:hAnsi="Times New Roman"/>
          <w:sz w:val="28"/>
          <w:szCs w:val="20"/>
        </w:rPr>
        <w:t xml:space="preserve"> куб.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здания, руб./м куб. (Приложение 6 или по факту);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Свв -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затраты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на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 xml:space="preserve">внутренние водостоки на </w:t>
      </w:r>
      <w:smartTag w:uri="urn:schemas-microsoft-com:office:smarttags" w:element="metricconverter">
        <w:smartTagPr>
          <w:attr w:name="ProductID" w:val="1 м"/>
        </w:smartTagPr>
        <w:r w:rsidR="00A9499D" w:rsidRPr="001C7CBF">
          <w:rPr>
            <w:rFonts w:ascii="Times New Roman" w:hAnsi="Times New Roman"/>
            <w:sz w:val="28"/>
            <w:szCs w:val="20"/>
          </w:rPr>
          <w:t>1 м</w:t>
        </w:r>
      </w:smartTag>
      <w:r w:rsidR="00A9499D" w:rsidRPr="001C7CBF">
        <w:rPr>
          <w:rFonts w:ascii="Times New Roman" w:hAnsi="Times New Roman"/>
          <w:sz w:val="28"/>
          <w:szCs w:val="20"/>
        </w:rPr>
        <w:t xml:space="preserve"> куб.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здания, руб./м куб. (Приложение 6 или по факту);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Ку - коэффициент, учитывающий удорожание строительства по сравнению с нормами Приложения 6.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.3 Расчет стоимости оборудования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Стоимость оборудования для строящего здания может быть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рассчитана разными способами в зависимости от конкретной ситуации: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а) Если предполагается установить новое оборудование и о нем имеются полные данные, то составляется ведомость, представленная в таблице 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.1.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.1 - Перечень оборудования для реконструируемого здания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68"/>
        <w:gridCol w:w="1914"/>
        <w:gridCol w:w="1914"/>
        <w:gridCol w:w="1915"/>
      </w:tblGrid>
      <w:tr w:rsidR="00A9499D" w:rsidRPr="000F6D7F" w:rsidTr="000F6D7F">
        <w:tc>
          <w:tcPr>
            <w:tcW w:w="61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Стоимость за единицу</w:t>
            </w: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1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Общая стоимость</w:t>
            </w:r>
          </w:p>
        </w:tc>
      </w:tr>
      <w:tr w:rsidR="00A9499D" w:rsidRPr="000F6D7F" w:rsidTr="000F6D7F">
        <w:tc>
          <w:tcPr>
            <w:tcW w:w="61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1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left w:val="nil"/>
              <w:bottom w:val="nil"/>
            </w:tcBorders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 О Г О:</w:t>
            </w:r>
          </w:p>
        </w:tc>
        <w:tc>
          <w:tcPr>
            <w:tcW w:w="191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Затраты на установку и монтаж оборудования принимаются равными 7-12 % от стоимости оборудования.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б) Если предполагается установить новое оборудование и точный перечень его не известен, приблизительная величина затрат на приобретение и установку нового оборудования устанавливается к стоимости строящегося здания в той же пропорции, в какой стоимость существующего оборудования относится к стоимости действующих зданий: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Соб = Сстр * Соб.ф /Сзд.ф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.2)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Соб.ф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стоимость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оборудования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отчетным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данным АТП,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Сзд.ф - стоимость зданий АТП по отчетным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данным,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руб.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в) Если в новом здании предполагается установить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оборудование, уже имеющееся на АТП,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то затраты на установку и монтаж этого оборудования могут быть определены укрупненно и приняты в размере 7-12 % от его стоимости (перечень такого оборудования представляется в виде таблицы 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.1.):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25146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0.75pt">
            <v:imagedata r:id="rId5" o:title=""/>
          </v:shape>
        </w:pic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.3)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Пмон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доля затрат на установку и монтаж оборудования к его стоимости, %;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Соб.у - стоимость, устанавливаемого оборудования по данным инвентаризационной ведомости, руб.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.4 Расчет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затрат на демонтаж существующих зд</w:t>
      </w:r>
      <w:r w:rsidR="001C7CBF">
        <w:rPr>
          <w:rFonts w:ascii="Times New Roman" w:hAnsi="Times New Roman"/>
          <w:sz w:val="28"/>
          <w:szCs w:val="20"/>
        </w:rPr>
        <w:t>аний, сооружений и оборудования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Они складываются из расходов на оплату работы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механизмов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 живого труда.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 xml:space="preserve">.4.1Расчет затрат на работу механизмов может быть оформлен в виде таблицы </w:t>
      </w: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.2.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Табл.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.2 - Затраты на работу механизмов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078"/>
        <w:gridCol w:w="2075"/>
        <w:gridCol w:w="1466"/>
        <w:gridCol w:w="1738"/>
        <w:gridCol w:w="1574"/>
      </w:tblGrid>
      <w:tr w:rsidR="00A9499D" w:rsidRPr="000F6D7F" w:rsidTr="000F6D7F">
        <w:tc>
          <w:tcPr>
            <w:tcW w:w="63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7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207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Используемые механизмы</w:t>
            </w:r>
          </w:p>
        </w:tc>
        <w:tc>
          <w:tcPr>
            <w:tcW w:w="146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Время работы</w:t>
            </w:r>
          </w:p>
        </w:tc>
        <w:tc>
          <w:tcPr>
            <w:tcW w:w="173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Стоимость1 часа, руб</w:t>
            </w:r>
          </w:p>
        </w:tc>
        <w:tc>
          <w:tcPr>
            <w:tcW w:w="15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Общая стоимость</w:t>
            </w:r>
          </w:p>
        </w:tc>
      </w:tr>
      <w:tr w:rsidR="00A9499D" w:rsidRPr="000F6D7F" w:rsidTr="000F6D7F">
        <w:tc>
          <w:tcPr>
            <w:tcW w:w="63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3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left w:val="nil"/>
              <w:bottom w:val="nil"/>
            </w:tcBorders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 О Г О:</w:t>
            </w:r>
          </w:p>
        </w:tc>
        <w:tc>
          <w:tcPr>
            <w:tcW w:w="15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том случае, если используются собственные механизмы и транспортные средства, то вместо показателя «стоимость 1 часа» используется показатель «себестоимость 1 часа», определяемый по отчетным данным АТП.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.4.2 Затраты на оплату труда рабочих, участвующих 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демонтаже определяются исходя из предполагаемой трудоемкости работ. В демонтаже существующих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зданий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сооружений могут участвовать электрики, сварщики, сантехники, разнорабочие и т.д. Затраты на их заработную плату определяются по формуле</w:t>
      </w:r>
    </w:p>
    <w:p w:rsidR="00A9499D" w:rsidRPr="001C7CBF" w:rsidRDefault="0025048C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Fобщi = ∑Тi * Сжтi * Сдоп * Снач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.4)</w:t>
      </w:r>
    </w:p>
    <w:p w:rsidR="0025048C" w:rsidRDefault="0025048C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Сдоп - коэффициент,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учитывающий отчисления 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дополнительный фонд заработной платы (Сдоп=1,103);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Снач - коэффициент, учитывающий отчисления на социальные нужды (Снач=1,26);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Сжтi - средняя стоимость одного часа труда рабочего i -й специальности (принимается по отчетным данным или рассчитывается по формуле 2.5), руб.: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Сжтi =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∑ (Рспij * Счij * Кп * Кр) / ∑ Рспij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.5)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Счij - часовая тарифная ставка рабочего j-го разряда,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выполняющего i-ый вид работ,руб.;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Рспij - среднее количество рабочих j-го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разряда, требующихся для выполнения i-х видов работ, чел.;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Кп - коэффициент, учитывающий премии (Кп=1,4-1,8);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Кр - районный коэффициент;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Тi - трудоемкость i-х видов демонтажных работ, чел.-ч.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Трудоемкость демонтажных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работ может быть определена укрупнено, исходя из экспертной оценки самого </w:t>
      </w:r>
      <w:r w:rsidR="00497D6F" w:rsidRPr="001C7CBF">
        <w:rPr>
          <w:rFonts w:ascii="Times New Roman" w:hAnsi="Times New Roman"/>
          <w:sz w:val="28"/>
          <w:szCs w:val="20"/>
        </w:rPr>
        <w:t>студент</w:t>
      </w:r>
      <w:r w:rsidRPr="001C7CBF">
        <w:rPr>
          <w:rFonts w:ascii="Times New Roman" w:hAnsi="Times New Roman"/>
          <w:sz w:val="28"/>
          <w:szCs w:val="20"/>
        </w:rPr>
        <w:t>а. При этом надо исходить из среднего количества работников,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числа смен и продолжительности рабочего дня, требующихся для выполнения соответствующего вида работ.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Трудоемкость i-го вида работ может быть рассчитана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Тi = Дрi * Рспij * Тсмi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.6)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Дрi - количество смен,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требующихся для выполнения i-го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вида демонтажных работ, дн.;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Тсмi - продолжительность смены, 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Результаты расчета по заработной плате сводятся в таблицу 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.3.</w:t>
      </w:r>
    </w:p>
    <w:p w:rsidR="0025048C" w:rsidRDefault="0025048C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.3 - Смета затрат на оплату труда работников, занятых демонтажом зданий и сооружений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1970"/>
        <w:gridCol w:w="2393"/>
        <w:gridCol w:w="2393"/>
      </w:tblGrid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97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Трудоемкость работ, чел.-ч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Стоимость одного часа труда, руб.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Фонд оплаты труда, руб.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 о г о:</w:t>
            </w:r>
          </w:p>
        </w:tc>
        <w:tc>
          <w:tcPr>
            <w:tcW w:w="197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.5 Расчет убытка от досро</w:t>
      </w:r>
      <w:r w:rsidR="001C7CBF">
        <w:rPr>
          <w:rFonts w:ascii="Times New Roman" w:hAnsi="Times New Roman"/>
          <w:sz w:val="28"/>
          <w:szCs w:val="20"/>
        </w:rPr>
        <w:t>чной ликвидации основных фондов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Если реконструкция АТП связана с ликвидаций действующих производственных фондов,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то при расчете экономической эффективности следует к единовременным затратам добавить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сумму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несамортизированной части основных фондов, определяемой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Су = Сб - Ав.с,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.7)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Сб - балансовая стоимость ликвидируемых основных фондов,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Ав.с - начисленная амортизация на полное восстановление по этим фондам, которая определяется по данным АТП или может быть рассчитана по формуле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Ав.с = Сб * Нв * Тв / 100,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.8)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Нв - годовая норма амортизационных отчислений на полное восстановление основных фондов, % 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Тв - срок действия основных фондов в момент их выбытия. лет.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25048C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.6 Общая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стоимость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затрат,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связанных с изменением генерального плана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АТП определяется с учетом других сопутствующих, но ранее не учтенных расходов:</w:t>
      </w:r>
    </w:p>
    <w:p w:rsidR="0025048C" w:rsidRDefault="0025048C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КВ = (Сстр + Соб + Сдем + Су) * Кпр - Слик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.9)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Сдем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- затраты на демонтаж существующих основных фондов (итоговое значение таблицы 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.2),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Слик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сумма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от реализации ликвидируемых основных фондов,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Кпр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коэффициент, учитывающий прочие расходы на реконструкцию ( Кпр= 0,4 - 0,8).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 xml:space="preserve"> Расчет изменения текущих р</w:t>
      </w:r>
      <w:r>
        <w:rPr>
          <w:rFonts w:ascii="Times New Roman" w:hAnsi="Times New Roman"/>
          <w:sz w:val="28"/>
          <w:szCs w:val="20"/>
        </w:rPr>
        <w:t>асходов АТП после реконструкции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.1 Расчет дополнител</w:t>
      </w:r>
      <w:r w:rsidR="001C7CBF">
        <w:rPr>
          <w:rFonts w:ascii="Times New Roman" w:hAnsi="Times New Roman"/>
          <w:sz w:val="28"/>
          <w:szCs w:val="20"/>
        </w:rPr>
        <w:t>ьных амортизационных отчислений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Амортизационные отчисления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на полное восстановление определяются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Ав i =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Сосi * Нвi / 100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.1)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Сосi - стоимость i-х вводимых основных фондов,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Нвi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норматив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амортизационных отчислений на полное восстановление i-х основных фондов, %.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1C7CBF">
        <w:rPr>
          <w:rFonts w:ascii="Times New Roman" w:hAnsi="Times New Roman"/>
          <w:sz w:val="28"/>
          <w:szCs w:val="20"/>
        </w:rPr>
        <w:t>.2</w:t>
      </w:r>
      <w:r w:rsidR="00A9499D" w:rsidRPr="001C7CBF">
        <w:rPr>
          <w:rFonts w:ascii="Times New Roman" w:hAnsi="Times New Roman"/>
          <w:sz w:val="28"/>
          <w:szCs w:val="20"/>
        </w:rPr>
        <w:t xml:space="preserve"> Расчет дополнител</w:t>
      </w:r>
      <w:r w:rsidR="001C7CBF">
        <w:rPr>
          <w:rFonts w:ascii="Times New Roman" w:hAnsi="Times New Roman"/>
          <w:sz w:val="28"/>
          <w:szCs w:val="20"/>
        </w:rPr>
        <w:t>ьных затрат на теплообеспечение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В </w:t>
      </w:r>
      <w:r w:rsidR="00497D6F" w:rsidRPr="001C7CBF">
        <w:rPr>
          <w:rFonts w:ascii="Times New Roman" w:hAnsi="Times New Roman"/>
          <w:sz w:val="28"/>
          <w:szCs w:val="20"/>
        </w:rPr>
        <w:t>курсовом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проекте необходимо проанализировать и уточнить, какие именно расходы тепла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возникнут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проектируемых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зданиях. Возможны следующие виды теплопотребления: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отопление, вентиляция, горячее водоснабжение и для технологических нужд. Расчет производится по каждому проектируемому зданию отдельно.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.2.1 Го</w:t>
      </w:r>
      <w:r w:rsidR="001C7CBF">
        <w:rPr>
          <w:rFonts w:ascii="Times New Roman" w:hAnsi="Times New Roman"/>
          <w:sz w:val="28"/>
          <w:szCs w:val="20"/>
        </w:rPr>
        <w:t>довой расход тепла на отопление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Qо = qо * V * Кt * n * Тч * Дот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.2)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qо - удельный часовой расход тепла на отопление (Приложение В), ккал*ч/1000 м куб.;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Кt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поправочный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температурный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коэффициент (для Алтайского края при расчетной наружной температуре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самой холодной пятидневки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39 градусов :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Кt = 1.34 - для производственных зданий и Кt = 1.33 - для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административно-бытовых);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 - число смен работы предприятия;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Тч - продолжительность смены, 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Дот - продолжительность отопительного периода, дни.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.2.2 Год</w:t>
      </w:r>
      <w:r w:rsidR="001C7CBF">
        <w:rPr>
          <w:rFonts w:ascii="Times New Roman" w:hAnsi="Times New Roman"/>
          <w:sz w:val="28"/>
          <w:szCs w:val="20"/>
        </w:rPr>
        <w:t>овой расход тепла на вентиляцию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Qв = qв * V * Кt * n * Тч * Дот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.3)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qв - удельный часовой расход тепла на вентиляцию (Приложение В), ккал* ч/1000 м куб.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.2.3 Годовой расход</w:t>
      </w:r>
      <w:r>
        <w:rPr>
          <w:rFonts w:ascii="Times New Roman" w:hAnsi="Times New Roman"/>
          <w:sz w:val="28"/>
          <w:szCs w:val="20"/>
        </w:rPr>
        <w:t xml:space="preserve"> тепла на горячее водоснабжение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Qгв = qг * V * n * Тду * Дрг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.4)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qг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удельный часовой расход тепла на горячее водоснабжение (Приложение В), ккал *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ч/1000 м куб.;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Тду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продолжительность работы душей и умывальников в течение смены, 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Дрг - число рабочих дней в году, дни.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.2.4 Годовой расход</w:t>
      </w:r>
      <w:r w:rsidR="001C7CBF">
        <w:rPr>
          <w:rFonts w:ascii="Times New Roman" w:hAnsi="Times New Roman"/>
          <w:sz w:val="28"/>
          <w:szCs w:val="20"/>
        </w:rPr>
        <w:t xml:space="preserve"> тепла на технологические нужды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Qт = qт * V * Фд,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.5)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qт - удельный часовой расход тепла 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технологические нужды, ккал * ч/1000 м куб.;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Фд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номинальный годовой фонд времени работы оборудования, ч.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.2.5 Годовой расход тепла.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  <w:lang w:val="en-US"/>
        </w:rPr>
        <w:t>Q</w:t>
      </w:r>
      <w:r w:rsidRPr="001C7CBF">
        <w:rPr>
          <w:rFonts w:ascii="Times New Roman" w:hAnsi="Times New Roman"/>
          <w:sz w:val="28"/>
          <w:szCs w:val="20"/>
        </w:rPr>
        <w:t xml:space="preserve">г </w:t>
      </w:r>
      <w:r w:rsidRPr="001C7CBF">
        <w:rPr>
          <w:rFonts w:ascii="Times New Roman" w:hAnsi="Times New Roman"/>
          <w:sz w:val="28"/>
          <w:szCs w:val="20"/>
          <w:lang w:val="en-US"/>
        </w:rPr>
        <w:t>i</w:t>
      </w:r>
      <w:r w:rsidRPr="001C7CBF">
        <w:rPr>
          <w:rFonts w:ascii="Times New Roman" w:hAnsi="Times New Roman"/>
          <w:sz w:val="28"/>
          <w:szCs w:val="20"/>
        </w:rPr>
        <w:t xml:space="preserve"> = ∑ (</w:t>
      </w:r>
      <w:r w:rsidRPr="001C7CBF">
        <w:rPr>
          <w:rFonts w:ascii="Times New Roman" w:hAnsi="Times New Roman"/>
          <w:sz w:val="28"/>
          <w:szCs w:val="20"/>
          <w:lang w:val="en-US"/>
        </w:rPr>
        <w:t>Q</w:t>
      </w:r>
      <w:r w:rsidRPr="001C7CBF">
        <w:rPr>
          <w:rFonts w:ascii="Times New Roman" w:hAnsi="Times New Roman"/>
          <w:sz w:val="28"/>
          <w:szCs w:val="20"/>
        </w:rPr>
        <w:t xml:space="preserve">о + </w:t>
      </w:r>
      <w:r w:rsidRPr="001C7CBF">
        <w:rPr>
          <w:rFonts w:ascii="Times New Roman" w:hAnsi="Times New Roman"/>
          <w:sz w:val="28"/>
          <w:szCs w:val="20"/>
          <w:lang w:val="en-US"/>
        </w:rPr>
        <w:t>Q</w:t>
      </w:r>
      <w:r w:rsidRPr="001C7CBF">
        <w:rPr>
          <w:rFonts w:ascii="Times New Roman" w:hAnsi="Times New Roman"/>
          <w:sz w:val="28"/>
          <w:szCs w:val="20"/>
        </w:rPr>
        <w:t xml:space="preserve">в + </w:t>
      </w:r>
      <w:r w:rsidRPr="001C7CBF">
        <w:rPr>
          <w:rFonts w:ascii="Times New Roman" w:hAnsi="Times New Roman"/>
          <w:sz w:val="28"/>
          <w:szCs w:val="20"/>
          <w:lang w:val="en-US"/>
        </w:rPr>
        <w:t>Q</w:t>
      </w:r>
      <w:r w:rsidRPr="001C7CBF">
        <w:rPr>
          <w:rFonts w:ascii="Times New Roman" w:hAnsi="Times New Roman"/>
          <w:sz w:val="28"/>
          <w:szCs w:val="20"/>
        </w:rPr>
        <w:t xml:space="preserve">гв + </w:t>
      </w:r>
      <w:r w:rsidRPr="001C7CBF">
        <w:rPr>
          <w:rFonts w:ascii="Times New Roman" w:hAnsi="Times New Roman"/>
          <w:sz w:val="28"/>
          <w:szCs w:val="20"/>
          <w:lang w:val="en-US"/>
        </w:rPr>
        <w:t>Q</w:t>
      </w:r>
      <w:r w:rsidRPr="001C7CBF">
        <w:rPr>
          <w:rFonts w:ascii="Times New Roman" w:hAnsi="Times New Roman"/>
          <w:sz w:val="28"/>
          <w:szCs w:val="20"/>
        </w:rPr>
        <w:t>т)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.6)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i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количество проектируемых зданий (корпусов) на территории предприятия.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.2.6 Дополнительные затраты на теплоснабжение пр</w:t>
      </w:r>
      <w:r w:rsidR="001C7CBF">
        <w:rPr>
          <w:rFonts w:ascii="Times New Roman" w:hAnsi="Times New Roman"/>
          <w:sz w:val="28"/>
          <w:szCs w:val="20"/>
        </w:rPr>
        <w:t>оектируемых зданий и сооружений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общем случае эти затраты определяются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Зот = Qг * Сот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.7)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Сот - цена за один килокалорий теплоты, руб.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 xml:space="preserve">.3 </w:t>
      </w:r>
      <w:r w:rsidR="001C7CBF">
        <w:rPr>
          <w:rFonts w:ascii="Times New Roman" w:hAnsi="Times New Roman"/>
          <w:sz w:val="28"/>
          <w:szCs w:val="20"/>
        </w:rPr>
        <w:t>Расчет затрат на электроэнергию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Затраты 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осветительную и силовую электроэнергию определяются упрощенно без учета активной и реактивной составляющей получасового максимума электрических нагрузок.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1C7CBF">
        <w:rPr>
          <w:rFonts w:ascii="Times New Roman" w:hAnsi="Times New Roman"/>
          <w:sz w:val="28"/>
          <w:szCs w:val="20"/>
        </w:rPr>
        <w:t>.3.1</w:t>
      </w:r>
      <w:r w:rsidR="00A9499D" w:rsidRPr="001C7CBF">
        <w:rPr>
          <w:rFonts w:ascii="Times New Roman" w:hAnsi="Times New Roman"/>
          <w:sz w:val="28"/>
          <w:szCs w:val="20"/>
        </w:rPr>
        <w:t xml:space="preserve"> Расчет затрат </w:t>
      </w:r>
      <w:r w:rsidR="001C7CBF">
        <w:rPr>
          <w:rFonts w:ascii="Times New Roman" w:hAnsi="Times New Roman"/>
          <w:sz w:val="28"/>
          <w:szCs w:val="20"/>
        </w:rPr>
        <w:t>на осветительную электроэнергию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Зосв i = Фос * Цэл * Fi * Nоi / 1000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.8)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Фос - годовой фонд времени использования осветительных нагрузок (при наличии естественного света принимается : при односменной работе - 800 ч, двухсменной - 2250 и трехсменной - 4150 ч), 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Цэл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стоимость осветительной электроэнергии, руб./кВт*ч;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Fi - площадь i-х видов проектируемых помещений, кв. м 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Nоi - норма освещенности одного квадратного метра площади для i-х видов помещений (Приложение Б), Вт /кв. м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.3.2 Расчет дополнительных затрат на силовую эл</w:t>
      </w:r>
      <w:r w:rsidR="001C7CBF">
        <w:rPr>
          <w:rFonts w:ascii="Times New Roman" w:hAnsi="Times New Roman"/>
          <w:sz w:val="28"/>
          <w:szCs w:val="20"/>
        </w:rPr>
        <w:t>ектроэнергию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Расходы на силовую электроэнергию определяются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Зсил = Мс * Кс * Фс * Цс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.9)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Мс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предполагаемая суммарная номинальная мощность дополнительно устанавливаемого оборудования, кВт;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Кс - коэффициент полезного действия электродвигателей (Кс=0,2 - 0,6);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Фс - годовой фонд времени работы потребителей силовой электроэнергии, 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Цс - стоимость силовой электроэнергии по данным АТП, руб. / кВт*ч.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.4 Расче</w:t>
      </w:r>
      <w:r w:rsidR="001C7CBF">
        <w:rPr>
          <w:rFonts w:ascii="Times New Roman" w:hAnsi="Times New Roman"/>
          <w:sz w:val="28"/>
          <w:szCs w:val="20"/>
        </w:rPr>
        <w:t>т дополнительных затрат на воду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укрупненном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расчете потребления воды в проектируемых зданиях и помещениях достаточно учесть расход ее работающими, на уборку территории и мойку автомобилей.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.4.1 Расход воды работниками в проектируемых зданиях.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Nв.р =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Нвр * Рсп * Дрг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.10)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Нвр - норма расхода воды на одного работающего в сутки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(можно принять 25 - </w:t>
      </w:r>
      <w:smartTag w:uri="urn:schemas-microsoft-com:office:smarttags" w:element="metricconverter">
        <w:smartTagPr>
          <w:attr w:name="ProductID" w:val="40 литров"/>
        </w:smartTagPr>
        <w:r w:rsidRPr="001C7CBF">
          <w:rPr>
            <w:rFonts w:ascii="Times New Roman" w:hAnsi="Times New Roman"/>
            <w:sz w:val="28"/>
            <w:szCs w:val="20"/>
          </w:rPr>
          <w:t>40 литров</w:t>
        </w:r>
      </w:smartTag>
      <w:r w:rsidRPr="001C7CBF">
        <w:rPr>
          <w:rFonts w:ascii="Times New Roman" w:hAnsi="Times New Roman"/>
          <w:sz w:val="28"/>
          <w:szCs w:val="20"/>
        </w:rPr>
        <w:t>), л;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Рсп - среднесписочное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количество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работников, появляющихся в штате предприятия в связи с вводом в действие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проектируемых зданий, чел.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.4.2 Расход воды на у</w:t>
      </w:r>
      <w:r>
        <w:rPr>
          <w:rFonts w:ascii="Times New Roman" w:hAnsi="Times New Roman"/>
          <w:sz w:val="28"/>
          <w:szCs w:val="20"/>
        </w:rPr>
        <w:t>борку территории и другие нужды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Nв.т = F * Нвт * Дрг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.11)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Нвт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норма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расхода воды на один квадратный метр площади в сутки (можно принять 1,0 - 1,5 литра), л / кв.м.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.4.3 Р</w:t>
      </w:r>
      <w:r w:rsidR="001C7CBF">
        <w:rPr>
          <w:rFonts w:ascii="Times New Roman" w:hAnsi="Times New Roman"/>
          <w:sz w:val="28"/>
          <w:szCs w:val="20"/>
        </w:rPr>
        <w:t>асход воды на мойку автомобилей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Nв.м = Нвм * Nео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D14FB0" w:rsidRPr="001C7CBF">
        <w:rPr>
          <w:rFonts w:ascii="Times New Roman" w:hAnsi="Times New Roman"/>
          <w:sz w:val="28"/>
          <w:szCs w:val="20"/>
        </w:rPr>
        <w:t>(2</w:t>
      </w:r>
      <w:r w:rsidRPr="001C7CBF">
        <w:rPr>
          <w:rFonts w:ascii="Times New Roman" w:hAnsi="Times New Roman"/>
          <w:sz w:val="28"/>
          <w:szCs w:val="20"/>
        </w:rPr>
        <w:t>.12)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Нвм - норма расхода воды на одну мойку автомобиля (Приложение Г), л 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Nео - количество ежедневных обслуживаний ,проводимых в проектируемых помещениях.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1C7CBF">
        <w:rPr>
          <w:rFonts w:ascii="Times New Roman" w:hAnsi="Times New Roman"/>
          <w:sz w:val="28"/>
          <w:szCs w:val="20"/>
        </w:rPr>
        <w:t>.4.4 Общие затраты на воду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Звод = Цв * (Nв.р + Nв.т + Nв.м)/ 1000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.13)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Цв - стоимость одного кубического метра воды, руб./ куб.м.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.5 Расчет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дополнительных затрат н</w:t>
      </w:r>
      <w:r w:rsidR="001C7CBF">
        <w:rPr>
          <w:rFonts w:ascii="Times New Roman" w:hAnsi="Times New Roman"/>
          <w:sz w:val="28"/>
          <w:szCs w:val="20"/>
        </w:rPr>
        <w:t>а обслуживание и текущий ремонт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Расходы 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обслуживание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ремонт вводимых основных фондов принимаются в размере (5 - 10) %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от их первоначальной стоимости: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Зсод = (0,05 - 0,10) * КВ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.14)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6 Расчет затрат на оплату труда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Если с вводом в действие новых зданий и сооружений требуются дополнительные должности в штат цеха (участка), то определяются затраты на их оплату труда. Они устанавливаются исходя из величины месячного должностного оклада (часовой тарифной ставки), премии (определяется по данным АТП ), районного коэффициента, отчислений в дополнительный фонд и на социальные нужды. Методика расчета затрат на оплату труда аналогична разделу </w:t>
      </w:r>
      <w:r w:rsidR="00D14FB0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.4.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>.7</w:t>
      </w:r>
      <w:r w:rsidR="001C7CBF">
        <w:rPr>
          <w:rFonts w:ascii="Times New Roman" w:hAnsi="Times New Roman"/>
          <w:sz w:val="28"/>
          <w:szCs w:val="20"/>
        </w:rPr>
        <w:t xml:space="preserve"> Прочие расходы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На основе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предложений, содержащихся в </w:t>
      </w:r>
      <w:r w:rsidR="00497D6F" w:rsidRPr="001C7CBF">
        <w:rPr>
          <w:rFonts w:ascii="Times New Roman" w:hAnsi="Times New Roman"/>
          <w:sz w:val="28"/>
          <w:szCs w:val="20"/>
        </w:rPr>
        <w:t>курсовом</w:t>
      </w:r>
      <w:r w:rsidRPr="001C7CBF">
        <w:rPr>
          <w:rFonts w:ascii="Times New Roman" w:hAnsi="Times New Roman"/>
          <w:sz w:val="28"/>
          <w:szCs w:val="20"/>
        </w:rPr>
        <w:t xml:space="preserve"> проекте, необходимо проанализировать и рассчитать другие (неописанные в п. 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.1.-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.6.) виды текущих расходов,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возникающих после внесения изменений в генеральный план АТП.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Результаты расчетов дополнительных текущих расходов, возникающих после преобразования генерального плана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АТП,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сводятся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 таблицу</w:t>
      </w:r>
      <w:r w:rsidR="00D14FB0" w:rsidRPr="001C7CBF">
        <w:rPr>
          <w:rFonts w:ascii="Times New Roman" w:hAnsi="Times New Roman"/>
          <w:sz w:val="28"/>
          <w:szCs w:val="20"/>
        </w:rPr>
        <w:t xml:space="preserve"> 2</w:t>
      </w:r>
      <w:r w:rsidRPr="001C7CBF">
        <w:rPr>
          <w:rFonts w:ascii="Times New Roman" w:hAnsi="Times New Roman"/>
          <w:sz w:val="28"/>
          <w:szCs w:val="20"/>
        </w:rPr>
        <w:t>.1.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D14FB0" w:rsidRPr="001C7CBF">
        <w:rPr>
          <w:rFonts w:ascii="Times New Roman" w:hAnsi="Times New Roman"/>
          <w:sz w:val="28"/>
          <w:szCs w:val="20"/>
        </w:rPr>
        <w:t>2</w:t>
      </w:r>
      <w:r w:rsidRPr="001C7CBF">
        <w:rPr>
          <w:rFonts w:ascii="Times New Roman" w:hAnsi="Times New Roman"/>
          <w:sz w:val="28"/>
          <w:szCs w:val="20"/>
        </w:rPr>
        <w:t>.1 -Дополнительные текущие расходы после реконструкции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1912"/>
      </w:tblGrid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Статьи расходов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Сумма, руб.</w:t>
            </w: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Оплата труда персонала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Амортизационные отчисления на полное восстановление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 Теплоснабжение,в том числе: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 отопление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 вентиляция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 технологические нужды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 горячая вода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 Элетроэнергия, в том числе: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 осветительная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 силовая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5. Затраты на воду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6. Обслуживание и ремонт основных фондов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71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т.д.</w:t>
            </w:r>
            <w:r w:rsidR="001C7CBF" w:rsidRPr="000F6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7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9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D14FB0"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 Расчет экономич</w:t>
      </w:r>
      <w:r>
        <w:rPr>
          <w:rFonts w:ascii="Times New Roman" w:hAnsi="Times New Roman"/>
          <w:sz w:val="28"/>
          <w:szCs w:val="20"/>
        </w:rPr>
        <w:t>еского эффекта от реконструкции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Эффект от реконструкции АТП в зависимости от характера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преобразований определяется: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по полной прибыли;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по приросту прибыли от увеличения объемов производства;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по экономии от снижения себестоимости.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Расчет эффективности реконструкции АТП по всей сумме прибыли производится в том случае, если проектом реконструкции предусматривается значительное изменение профиля предприятия. При этом необходимо произвести оценку рынка сбыта,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объёмов реализации намеченных работ или услуг, предполагаемых при этом доходов и расходов.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настоящих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методических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указаниях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не ставилось целью изложить методику расчета эффекта в виде полной прибыли. 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Одна из особенностей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функционирования АТП 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организации на них производственных процессов заключается в том, что реорганизация зданий и сооружений предприятия приводит сначала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снижению простоев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автомобилей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 техническом обслуживании или ремонте, за счет этого увеличивается потенциальная готовность дополнительного выпуска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автомобилей на линию. В конечном счете это может привести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 увеличению дохода предприятия.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Результатом проведения реорганизации на АТП, достаточно часто, является снижение себестоимости за счет сокращения различного рода затрат (топлива, смазочных материалов, запасных частей и т.д.).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Задачей </w:t>
      </w:r>
      <w:r w:rsidR="00D14FB0" w:rsidRPr="001C7CBF">
        <w:rPr>
          <w:rFonts w:ascii="Times New Roman" w:hAnsi="Times New Roman"/>
          <w:sz w:val="28"/>
          <w:szCs w:val="20"/>
        </w:rPr>
        <w:t>студента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является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проанализировать и определить в чем будет проявляться эффект от предлагаемых им мероприятий.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Так как оценка эффективности предложений по реконструкции предприятия производится в сравнении с существующим положением, то более полную оценку эффекта можно получить на основе определения разности приведенных затрат и расчета сравнительной эффективности капитальных вложений. Методика такого расчета, применительно к АТП, выглядит следующим образом.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.1 Экономия от снижения трудоемкости текущего р</w:t>
      </w:r>
      <w:r w:rsidR="001C7CBF">
        <w:rPr>
          <w:rFonts w:ascii="Times New Roman" w:hAnsi="Times New Roman"/>
          <w:sz w:val="28"/>
          <w:szCs w:val="20"/>
        </w:rPr>
        <w:t>емонта автомобилей определяется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Этр = Сжтi * Сдоп * Снач * (Ттр.дi - Ттр.пi)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.1)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или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Этр = Сжтi * Сдоп * Снач * (tтр.дi - tтр.пi) * Lобщ / 1000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.2)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Сжтi,Сдоп,Снач - показатели,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аналогичные формуле 1.7, только применительно к ремонтным рабочим;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Ттр.дi,Ттр.пi - соответственно годовая трудоемкость i-х видов работ по ремонту подвижного состава до и после реконструкции, чел.-ч.;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tтр.дi,tтр.пi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удельная трудоемкость i-х видов работ по ремонту подвижного состава на 1000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км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пробега до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после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реконструкции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соответственно , чел.-ч./ </w:t>
      </w:r>
      <w:smartTag w:uri="urn:schemas-microsoft-com:office:smarttags" w:element="metricconverter">
        <w:smartTagPr>
          <w:attr w:name="ProductID" w:val="1000 км"/>
        </w:smartTagPr>
        <w:r w:rsidRPr="001C7CBF">
          <w:rPr>
            <w:rFonts w:ascii="Times New Roman" w:hAnsi="Times New Roman"/>
            <w:sz w:val="28"/>
            <w:szCs w:val="20"/>
          </w:rPr>
          <w:t>1000 км</w:t>
        </w:r>
      </w:smartTag>
      <w:r w:rsidRPr="001C7CBF">
        <w:rPr>
          <w:rFonts w:ascii="Times New Roman" w:hAnsi="Times New Roman"/>
          <w:sz w:val="28"/>
          <w:szCs w:val="20"/>
        </w:rPr>
        <w:t>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Lобщ - общий годовой пробег парка, км.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14FB0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.2 Экономия от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снижения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трудоемкости технических обслуживаний подвижного состава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определяется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Это = Сжтi * Сдоп * Снач * (Тто.дi - Тто.пi)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.3)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или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Это = Сжтi * Сдоп * Снач * (tто.дi - tто.пi) * Nтоi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D14FB0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.4)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где Сжтi, Сдоп, Снач - показатели,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только применительно к ремонтным рабочим;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Тто.дi, Тто.пi - соответственно годовая трудоемкость i-х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технических обслуживаний подвижного состава до и после реконструкции, чел.-ч.;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tто.дi, tто.пi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трудоемкость одного i-ого технического обслуживания подвижного состава до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после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реконструкции соответственно, чел.-ч.;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Nтоi - годовой объем i-х технических обслуживаний парка.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2472D5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.3 Экономия от снижения расхода топлива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Эт = Цт * Ст * Птоп / 100</w:t>
      </w:r>
      <w:r w:rsidR="001C7CBF">
        <w:rPr>
          <w:rFonts w:ascii="Times New Roman" w:hAnsi="Times New Roman"/>
          <w:sz w:val="28"/>
          <w:szCs w:val="20"/>
        </w:rPr>
        <w:t xml:space="preserve"> 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где Цт - цена </w:t>
      </w:r>
      <w:smartTag w:uri="urn:schemas-microsoft-com:office:smarttags" w:element="metricconverter">
        <w:smartTagPr>
          <w:attr w:name="ProductID" w:val="1 л"/>
        </w:smartTagPr>
        <w:r w:rsidRPr="001C7CBF">
          <w:rPr>
            <w:rFonts w:ascii="Times New Roman" w:hAnsi="Times New Roman"/>
            <w:sz w:val="28"/>
            <w:szCs w:val="20"/>
          </w:rPr>
          <w:t>1 л</w:t>
        </w:r>
      </w:smartTag>
      <w:r w:rsidRPr="001C7CBF">
        <w:rPr>
          <w:rFonts w:ascii="Times New Roman" w:hAnsi="Times New Roman"/>
          <w:sz w:val="28"/>
          <w:szCs w:val="20"/>
        </w:rPr>
        <w:t xml:space="preserve"> топлива,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Ст - годовой расход топлива, л;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Птоп - процент снижения расхода топлива 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результате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проведенных мероприятия, %.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Аналогично рассчитывается экономия от снижения смазочных и прочих эксплуатационных материалов.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2472D5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.4 Экономия от увеличения пробега шин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D25146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pict>
          <v:shape id="_x0000_i1026" type="#_x0000_t75" style="width:206.25pt;height:33.75pt">
            <v:imagedata r:id="rId6" o:title=""/>
          </v:shape>
        </w:pic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.6)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Цш - цена одного комплекта шин (покрышка, ободная лента),руб.;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Nш - число шин на автомобиле, ед.;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Lш.до,Lш.п - соответственно пробег шин до и после реконструкции, км.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FD6C0B"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.5 Прирост прибыли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АТП за счет снижения времени простоя технических обслуживаниях и ремонте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Если 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ходе реконструкции АТП предполагается достичь сокращения времени простоя в ТО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ремонте,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следует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дать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суммарную оценку сокращения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времени простоев за год.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Для избежания больших погрешностей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следует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воспользоваться опросом работников ремонтной зоны о простоях 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данными о сменности работы АТП, числе рабочих дней в году и т.д.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Тогда прирост прибыли может быть рассчитан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Эприб = ( Фдо - Фп) * Каи * Пчас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.7)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Фдо,Фп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соответственно годовой фонд времени простоя подвижного состава в техническом обслуживании и ремонте до и после реконструкции, 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Каи - коэффициент, учитывающий долю выхода подвижного состава на линию после сокращения времени простоя в ремонтной зоне;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Пчас - размер прибыли , приходящийся на 1 час работы автомобиля. Можно определить по отчетным данным 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Пчас = Патп / АЧэ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.8)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Патп - прибыль, остающаяся в распоряжении предприятия, за отчетный период,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АЧэ - автомобиле-часы в эксплуатации за тот же период, авт.-ч.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.6 Экономия от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сокращения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непроизводительных</w:t>
      </w:r>
      <w:r w:rsidR="001C7CBF">
        <w:rPr>
          <w:rFonts w:ascii="Times New Roman" w:hAnsi="Times New Roman"/>
          <w:sz w:val="28"/>
          <w:szCs w:val="20"/>
        </w:rPr>
        <w:t xml:space="preserve"> потерь рабочего времени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Планом реконструкции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может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предусматриваться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приближение центрального или оборотных складов, раздаточных кладовых и других помещений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 производственным участкам или проведение мероприятий по рациональному взаимному расположению зон и цехов. Это производится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 целью сокращения времени доставки инструмента, инвентаря и запасных частей на рабочие места. Таким образом достигается условная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экономия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живого труда за счет увеличения доли производительного времени работы работника в общем фонде рабочего времени: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Энп = Тпот * Ст.ср * Сдоп * Снач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.9)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Ст.ср - средняя часовая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тарифная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ставка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ремонтных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рабочих АТП,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Тпот - годовой объем сокращения потерь рабочего времени, 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Затем устанавливаются процент сокращения этих потерь или рассчитываются затраты на указанные перемещения после реконструкции: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Тпот = Тг * Ппот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.10)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Тг - годовой объем непроизводительных потерь рабочего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времени, чел.-ч.;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Ппот - процент сокращения непроизводительных потерь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рабочего времени в результате реконструкции, %.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3</w:t>
      </w:r>
      <w:r w:rsidR="00A9499D" w:rsidRPr="001C7CBF">
        <w:rPr>
          <w:rFonts w:ascii="Times New Roman" w:hAnsi="Times New Roman"/>
          <w:sz w:val="28"/>
          <w:szCs w:val="20"/>
        </w:rPr>
        <w:t>.7 Общая годовая экономия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Эг = Этр + Это + Эт + Эш + Эприб + Энп + Эпр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3</w:t>
      </w:r>
      <w:r w:rsidRPr="001C7CBF">
        <w:rPr>
          <w:rFonts w:ascii="Times New Roman" w:hAnsi="Times New Roman"/>
          <w:sz w:val="28"/>
          <w:szCs w:val="20"/>
        </w:rPr>
        <w:t>.11)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Эпр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прочие виды экономии,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получаемой в результате реконструкции АТП,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расчетные формулы которых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приведены выше, руб.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FD6C0B" w:rsidRPr="001C7CBF">
        <w:rPr>
          <w:rFonts w:ascii="Times New Roman" w:hAnsi="Times New Roman"/>
          <w:sz w:val="28"/>
          <w:szCs w:val="20"/>
        </w:rPr>
        <w:t>4</w:t>
      </w:r>
      <w:r w:rsidR="00A9499D" w:rsidRPr="001C7CBF">
        <w:rPr>
          <w:rFonts w:ascii="Times New Roman" w:hAnsi="Times New Roman"/>
          <w:sz w:val="28"/>
          <w:szCs w:val="20"/>
        </w:rPr>
        <w:t xml:space="preserve"> Расчет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показателей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экономической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эффективности реконструкции АТП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4</w:t>
      </w:r>
      <w:r w:rsidR="00A9499D" w:rsidRPr="001C7CBF">
        <w:rPr>
          <w:rFonts w:ascii="Times New Roman" w:hAnsi="Times New Roman"/>
          <w:sz w:val="28"/>
          <w:szCs w:val="20"/>
        </w:rPr>
        <w:t>.1 Экономический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 xml:space="preserve">эффект от реконструкции АТП 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Экономический эффект в виде разности приведенных затрат будет равен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Эприв = Эг - Зтек - КВ * Ен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4</w:t>
      </w:r>
      <w:r w:rsidRPr="001C7CBF">
        <w:rPr>
          <w:rFonts w:ascii="Times New Roman" w:hAnsi="Times New Roman"/>
          <w:sz w:val="28"/>
          <w:szCs w:val="20"/>
        </w:rPr>
        <w:t>.1)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Ен - нормативный коэффициент эффективности капитальных вложений.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4</w:t>
      </w:r>
      <w:r w:rsidR="00A9499D" w:rsidRPr="001C7CBF">
        <w:rPr>
          <w:rFonts w:ascii="Times New Roman" w:hAnsi="Times New Roman"/>
          <w:sz w:val="28"/>
          <w:szCs w:val="20"/>
        </w:rPr>
        <w:t>.2 Нормативный коэффициент эффективности капитальных вложений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Значение величины Ен в основном колеблется от 0,10 до 0,25. Однако следует учитывать, что издавались они в советский период,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поэтому в них неучтен такой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важный фактор как инфляция и ряд других. В западной литературе аналогичный показатель называется пороговой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рентабельностью.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Он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служит ориентиром для решения вопроса: «Следует ли инвестировать денежные средства в данное производство или выгодней положить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их банк под проценты?». За основу последних берется учетная ставка центрального банка.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4</w:t>
      </w:r>
      <w:r w:rsidR="00A9499D" w:rsidRPr="001C7CBF">
        <w:rPr>
          <w:rFonts w:ascii="Times New Roman" w:hAnsi="Times New Roman"/>
          <w:sz w:val="28"/>
          <w:szCs w:val="20"/>
        </w:rPr>
        <w:t>.3 Расчетный коэффициент сравнительной экономической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эффективности дополнительных капитальных вложений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Для решения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вопроса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эффективности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проведения реконструкции определим расчетный коэффициент сравнительной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экономической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эффективности дополнительных капитальных вложений</w:t>
      </w:r>
    </w:p>
    <w:p w:rsidR="00A9499D" w:rsidRPr="001C7CBF" w:rsidRDefault="00D25146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pict>
          <v:shape id="_x0000_i1027" type="#_x0000_t75" style="width:83.25pt;height:30.75pt">
            <v:imagedata r:id="rId7" o:title=""/>
          </v:shape>
        </w:pic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4</w:t>
      </w:r>
      <w:r w:rsidR="00A9499D" w:rsidRPr="001C7CBF">
        <w:rPr>
          <w:rFonts w:ascii="Times New Roman" w:hAnsi="Times New Roman"/>
          <w:sz w:val="28"/>
          <w:szCs w:val="20"/>
        </w:rPr>
        <w:t>.2)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Величина Ер должна быть больше или равна Ен. 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4</w:t>
      </w:r>
      <w:r w:rsidR="00A9499D" w:rsidRPr="001C7CBF">
        <w:rPr>
          <w:rFonts w:ascii="Times New Roman" w:hAnsi="Times New Roman"/>
          <w:sz w:val="28"/>
          <w:szCs w:val="20"/>
        </w:rPr>
        <w:t>.4 Срок окупаемости капитальных вложений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Обратным им является показатель срока окупаемости дополнительных капитальных вложений: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Тр = 1 / Ер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меньше или равно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Тн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4</w:t>
      </w:r>
      <w:r w:rsidRPr="001C7CBF">
        <w:rPr>
          <w:rFonts w:ascii="Times New Roman" w:hAnsi="Times New Roman"/>
          <w:sz w:val="28"/>
          <w:szCs w:val="20"/>
        </w:rPr>
        <w:t>.3)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Тн - нормативный срок окупаемости капитальных вложений на автомобильном транспорте (в стабильно функционирующей экономике принимается равным 5- 6 годам), лет.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На основе проведенных расчетов </w:t>
      </w:r>
      <w:r w:rsidR="00FD6C0B" w:rsidRPr="001C7CBF">
        <w:rPr>
          <w:rFonts w:ascii="Times New Roman" w:hAnsi="Times New Roman"/>
          <w:sz w:val="28"/>
          <w:szCs w:val="20"/>
        </w:rPr>
        <w:t>студент</w:t>
      </w:r>
      <w:r w:rsidRPr="001C7CBF">
        <w:rPr>
          <w:rFonts w:ascii="Times New Roman" w:hAnsi="Times New Roman"/>
          <w:sz w:val="28"/>
          <w:szCs w:val="20"/>
        </w:rPr>
        <w:t xml:space="preserve"> делает выводы о целесообразности реконструкции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предприятия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оформляет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итоговую таблицу (табл.</w:t>
      </w:r>
      <w:r w:rsidR="00FD6C0B" w:rsidRPr="001C7CBF">
        <w:rPr>
          <w:rFonts w:ascii="Times New Roman" w:hAnsi="Times New Roman"/>
          <w:sz w:val="28"/>
          <w:szCs w:val="20"/>
        </w:rPr>
        <w:t>4</w:t>
      </w:r>
      <w:r w:rsidRPr="001C7CBF">
        <w:rPr>
          <w:rFonts w:ascii="Times New Roman" w:hAnsi="Times New Roman"/>
          <w:sz w:val="28"/>
          <w:szCs w:val="20"/>
        </w:rPr>
        <w:t>.1).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FD6C0B" w:rsidRPr="001C7CBF">
        <w:rPr>
          <w:rFonts w:ascii="Times New Roman" w:hAnsi="Times New Roman"/>
          <w:sz w:val="28"/>
          <w:szCs w:val="20"/>
        </w:rPr>
        <w:t>4</w:t>
      </w:r>
      <w:r w:rsidRPr="001C7CBF">
        <w:rPr>
          <w:rFonts w:ascii="Times New Roman" w:hAnsi="Times New Roman"/>
          <w:sz w:val="28"/>
          <w:szCs w:val="20"/>
        </w:rPr>
        <w:t>.1 - Технико-экономическое обоснование реконструкции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7"/>
        <w:gridCol w:w="1980"/>
        <w:gridCol w:w="1295"/>
      </w:tblGrid>
      <w:tr w:rsidR="00A9499D" w:rsidRPr="000F6D7F" w:rsidTr="000F6D7F">
        <w:tc>
          <w:tcPr>
            <w:tcW w:w="604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A9499D" w:rsidRPr="000F6D7F" w:rsidTr="000F6D7F">
        <w:tc>
          <w:tcPr>
            <w:tcW w:w="604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1.Единовременные расходы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04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2.Изменение текущих расходов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04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3.Общая экономия затрат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04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4.Годовой экономический эффект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04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5.Экономическая эффективность капитальных вложений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04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6.Срок окупаемости капитальных вложений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2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 xml:space="preserve"> Основы реорганизации цеха (участка)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.1 Анализ состояния основных фондов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цеха (участка)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этом пункте проекта должны быть отражены следующие экономические вопросы: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степень изношенности оборудования;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соответствие оснащенности цеха (участка) современному научно-техническому уровню и т.д.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Для этого устанавливается перечень и стоимость, имеющегося в цехе (участке) оборудования (таблице 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.1).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.1 - Перечень оборудования цеха (участка) до реорганизации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3"/>
        <w:gridCol w:w="1761"/>
        <w:gridCol w:w="1975"/>
      </w:tblGrid>
      <w:tr w:rsidR="00A9499D" w:rsidRPr="000F6D7F" w:rsidTr="000F6D7F">
        <w:tc>
          <w:tcPr>
            <w:tcW w:w="351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71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6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Стоимость, руб.-коп.</w:t>
            </w:r>
          </w:p>
        </w:tc>
        <w:tc>
          <w:tcPr>
            <w:tcW w:w="197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Коэффициент загрузки</w:t>
            </w:r>
          </w:p>
        </w:tc>
      </w:tr>
      <w:tr w:rsidR="00A9499D" w:rsidRPr="000F6D7F" w:rsidTr="000F6D7F">
        <w:tc>
          <w:tcPr>
            <w:tcW w:w="351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351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351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 о г о:</w:t>
            </w:r>
          </w:p>
        </w:tc>
        <w:tc>
          <w:tcPr>
            <w:tcW w:w="171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.1.1 Коэффициент загрузки оборудования определяется как отношение фактического времени работы оборудования к номинальному времени: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Кзаг = Фф / Фд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.1)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Фф - фактическое время работы оборудования в течение года, 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Фд - действительный годовой фонд времени оборудования (при односменном режиме работы цеха (участка) принимается равным 1820 ч.), 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Для дополнительной характеристики состояния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основных фондов цеха (участка) используются следующие показатели: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1</w:t>
      </w:r>
      <w:r w:rsidR="00A9499D" w:rsidRPr="001C7CBF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2</w:t>
      </w:r>
      <w:r w:rsidR="00A9499D" w:rsidRPr="001C7CBF">
        <w:rPr>
          <w:rFonts w:ascii="Times New Roman" w:hAnsi="Times New Roman"/>
          <w:sz w:val="28"/>
          <w:szCs w:val="20"/>
        </w:rPr>
        <w:t xml:space="preserve"> Фондовооруженность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Фв = Сосн / Рсп.в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.2)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Сосн - среднегодовая стоимость основных производственных фондов цеха (участка),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Рсп.в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среднесписочное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количество ремонтных рабочих в цехе (участке), чел.;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.1.3 Удельный вес физически изношенного оборудования, % 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Кфиз = 100 * Сфиз / Собор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.3)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Сфиз - балансовая стоимость (количество) физически изношенного оборудования, руб. или шт.;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Собор - балансовая стоимость (количество)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всего оборудования цеха (участка), руб. или шт.;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.1.4 Удельный вес морально устаревшего оборудования, % 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Кмор = 100 * Смор / Собор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.4)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Смор - балансовая стоимость (количество) морально устаревшего оборудования, руб. или шт.;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.1.5 Удельный вес оборудования цеха (участка),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отвечающего современному уровню научно-технического прогресса, % 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Кнтп = 100 * Снтп / Собор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.5)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где Снтп - балансовая стоимость (количество) оборудования, отвечающего современному уровню научно-технического прогресса, руб.или шт.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 xml:space="preserve">.2 Расчет единовременных затрат </w:t>
      </w:r>
      <w:r w:rsidR="001C7CBF">
        <w:rPr>
          <w:rFonts w:ascii="Times New Roman" w:hAnsi="Times New Roman"/>
          <w:sz w:val="28"/>
          <w:szCs w:val="20"/>
        </w:rPr>
        <w:t>на реконструкцию цеха (участка)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этом пункте необходимо отразить основные новшества, которые предлагаются к внедрению в ходе реорганизации цеха (участка):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изменение планировки цеха (участка);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замена старого или установка нового оборудования;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- предназначение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 преимущества вновь установленного оборудования, их характеристика.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.2.1. Расчет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затрат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переоборудование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цеха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(участка) включает в себя определение расходов на приобретение обор</w:t>
      </w:r>
      <w:r w:rsidR="001C7CBF">
        <w:rPr>
          <w:rFonts w:ascii="Times New Roman" w:hAnsi="Times New Roman"/>
          <w:sz w:val="28"/>
          <w:szCs w:val="20"/>
        </w:rPr>
        <w:t>удования и инвентаря (табл.6.2)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стоимость затрат на оборудование необходимо включить транспортно-заготовительные расходы. Тогда единовременные затраты на приобретение оборудования и инвентаря составят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Зобор = Зоб * Ктз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.6)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Зоб - затраты на приобретение оборудования и инвентаря (итоговое значение по табл.6.2),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Ктз -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коэффициент,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учитывающий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транспортно-заготовительные расходы (Ктз=1,08-1,12).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.2 - Затраты на приобретение оборудования и инвентаря цеха (участка)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1351"/>
        <w:gridCol w:w="1800"/>
        <w:gridCol w:w="1543"/>
      </w:tblGrid>
      <w:tr w:rsidR="00A9499D" w:rsidRPr="000F6D7F" w:rsidTr="000F6D7F">
        <w:tc>
          <w:tcPr>
            <w:tcW w:w="4427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Наименование оборудования (инвентаря)</w:t>
            </w:r>
          </w:p>
        </w:tc>
        <w:tc>
          <w:tcPr>
            <w:tcW w:w="1351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343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Стоимость, руб.-коп.</w:t>
            </w:r>
          </w:p>
        </w:tc>
      </w:tr>
      <w:tr w:rsidR="00A9499D" w:rsidRPr="000F6D7F" w:rsidTr="000F6D7F">
        <w:tc>
          <w:tcPr>
            <w:tcW w:w="4427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Единицы</w:t>
            </w: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Общая</w:t>
            </w:r>
          </w:p>
        </w:tc>
      </w:tr>
      <w:tr w:rsidR="00A9499D" w:rsidRPr="000F6D7F" w:rsidTr="000F6D7F">
        <w:tc>
          <w:tcPr>
            <w:tcW w:w="44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44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44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 о г о:</w:t>
            </w:r>
          </w:p>
        </w:tc>
        <w:tc>
          <w:tcPr>
            <w:tcW w:w="135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tabs>
          <w:tab w:val="left" w:pos="16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.2.2 Расчет затрат на строительные материалы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перепланировке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цеха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(участка) составляется смета расходования строительных материалов (кирпича,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раствора, цемента,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пиломатериалов, электропроводки,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краски,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извести и т.д.) (табл.6.3).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.3 - Стоимость строительных материалов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7"/>
        <w:gridCol w:w="1800"/>
        <w:gridCol w:w="1394"/>
        <w:gridCol w:w="1543"/>
      </w:tblGrid>
      <w:tr w:rsidR="00A9499D" w:rsidRPr="000F6D7F" w:rsidTr="000F6D7F">
        <w:tc>
          <w:tcPr>
            <w:tcW w:w="4427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Наименование оборудования (инвентаря)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Стоимость, руб.-коп.</w:t>
            </w:r>
          </w:p>
        </w:tc>
      </w:tr>
      <w:tr w:rsidR="00A9499D" w:rsidRPr="000F6D7F" w:rsidTr="000F6D7F">
        <w:tc>
          <w:tcPr>
            <w:tcW w:w="4427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Единицы</w:t>
            </w: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Общая</w:t>
            </w:r>
          </w:p>
        </w:tc>
      </w:tr>
      <w:tr w:rsidR="00A9499D" w:rsidRPr="000F6D7F" w:rsidTr="000F6D7F">
        <w:tc>
          <w:tcPr>
            <w:tcW w:w="44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44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442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 о г о:</w:t>
            </w:r>
          </w:p>
        </w:tc>
        <w:tc>
          <w:tcPr>
            <w:tcW w:w="15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Количество расходуемых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строительных материалов определяется по чертежам, разработанным в строительной части </w:t>
      </w:r>
      <w:r w:rsidR="00497D6F" w:rsidRPr="001C7CBF">
        <w:rPr>
          <w:rFonts w:ascii="Times New Roman" w:hAnsi="Times New Roman"/>
          <w:sz w:val="28"/>
          <w:szCs w:val="20"/>
        </w:rPr>
        <w:t>курсового</w:t>
      </w:r>
      <w:r w:rsidRPr="001C7CBF">
        <w:rPr>
          <w:rFonts w:ascii="Times New Roman" w:hAnsi="Times New Roman"/>
          <w:sz w:val="28"/>
          <w:szCs w:val="20"/>
        </w:rPr>
        <w:t xml:space="preserve"> проекта. Удельный расход материалов 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единицу площади или объема представлены в Приложении 1.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FD6C0B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.2.3 Расчет затрат на оплату труда строителей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переоборудовании цеха (участка) участвуют каменщики, плотники, электрики, штукатуры, маляры и т.д. Затраты на их заработную плату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определяются аналогично методике,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представленной в разделе 2.4. При этом следует учитывать ряд особенностей.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Трудоемкость строительных работ может быть установлена по нормативам (Приложение Д) или определена укрупнено, исходя из экспертной оценки самого </w:t>
      </w:r>
      <w:r w:rsidR="00FD6C0B" w:rsidRPr="001C7CBF">
        <w:rPr>
          <w:rFonts w:ascii="Times New Roman" w:hAnsi="Times New Roman"/>
          <w:sz w:val="28"/>
          <w:szCs w:val="20"/>
        </w:rPr>
        <w:t>студента</w:t>
      </w:r>
      <w:r w:rsidRPr="001C7CBF">
        <w:rPr>
          <w:rFonts w:ascii="Times New Roman" w:hAnsi="Times New Roman"/>
          <w:sz w:val="28"/>
          <w:szCs w:val="20"/>
        </w:rPr>
        <w:t>. При этом надо исходить из среднего количества работников, числа смен и продолжительности рабочего дня, требующихся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для выполнения соответствующего вида работ. При необходимости следует учесть и трудоемкость работ по демонтажу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перегородок,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перекрытий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т.д. Таким образом, трудоемкость i-го вида работ может быть рассчитана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Тi = Дрi * Рспij * Тсмi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FD6C0B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.7)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Дрi - количество смен,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требующихся для выполнения i-го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вида строительных работ, дн.;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Тсмi - продолжительность смены, 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Результаты расчета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 заработной плате строителей сводятся в табл.</w:t>
      </w:r>
      <w:r w:rsidR="004879D7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.4.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4879D7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.4 - Смета затрат на оплату труда работников, занятых переоборудованием цеха (участка)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1845"/>
        <w:gridCol w:w="2393"/>
      </w:tblGrid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Трудоемкость работ, чел.-ч</w:t>
            </w: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Стоимость одного часа труда, руб.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Фонд оплаты труда,руб.-коп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 о г о: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 себестоимость строительных работ входит и фонд оплаты труда других категорий работников строительства (обеспечивающих производств, инженерно-технические работники и т.д.). Расходы по оплате их труда могут быть приняты в размере (10-30)% и рассчитаны по формуле: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Fпр = (0,10 - 0,30) * Fобщ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4879D7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.8)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4879D7"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.2.4 В общую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стоимость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затрат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на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переоборудование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цеха (участка)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включаются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и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другие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сопутствующие, ранее не учтенные расходы (накладные, подготовительные, уборочные, моечные и т.д.)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Зпр = ( Зобор + Зст + Fобщ + Fпр ) * Кпр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4879D7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.9)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Зст - стоимость строительных материалов ( табл.</w:t>
      </w:r>
      <w:r w:rsidR="004879D7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.3 ),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Кпр - коэффициент,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учитывающий прочие расходы на строительство ( Кпр= 0,4 - 0,8).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4879D7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</w:t>
      </w:r>
      <w:r w:rsidR="00A9499D" w:rsidRPr="001C7CBF">
        <w:rPr>
          <w:rFonts w:ascii="Times New Roman" w:hAnsi="Times New Roman"/>
          <w:sz w:val="28"/>
          <w:szCs w:val="20"/>
        </w:rPr>
        <w:t>.2.5 Общие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единовременные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расходы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на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реорганизацию цеха (участка) АТП составят, руб.: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Зкв = Зоб + Зст + Fобщ + Fпр + Зпр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4879D7" w:rsidRPr="001C7CBF">
        <w:rPr>
          <w:rFonts w:ascii="Times New Roman" w:hAnsi="Times New Roman"/>
          <w:sz w:val="28"/>
          <w:szCs w:val="20"/>
        </w:rPr>
        <w:t>5</w:t>
      </w:r>
      <w:r w:rsidRPr="001C7CBF">
        <w:rPr>
          <w:rFonts w:ascii="Times New Roman" w:hAnsi="Times New Roman"/>
          <w:sz w:val="28"/>
          <w:szCs w:val="20"/>
        </w:rPr>
        <w:t>.10)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4879D7" w:rsidRPr="001C7CBF">
        <w:rPr>
          <w:rFonts w:ascii="Times New Roman" w:hAnsi="Times New Roman"/>
          <w:sz w:val="28"/>
          <w:szCs w:val="20"/>
        </w:rPr>
        <w:t>6</w:t>
      </w:r>
      <w:r w:rsidR="00A9499D" w:rsidRPr="001C7CBF">
        <w:rPr>
          <w:rFonts w:ascii="Times New Roman" w:hAnsi="Times New Roman"/>
          <w:sz w:val="28"/>
          <w:szCs w:val="20"/>
        </w:rPr>
        <w:t>. Расчет изменения текущих эксплуатационных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расходов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>после р</w:t>
      </w:r>
      <w:r>
        <w:rPr>
          <w:rFonts w:ascii="Times New Roman" w:hAnsi="Times New Roman"/>
          <w:sz w:val="28"/>
          <w:szCs w:val="20"/>
        </w:rPr>
        <w:t>еорганизации цеха (участка) АТП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а) Если в штат цеха (участка) после реорганизации вводится дополнительная должность, то определяются затраты на оплату труда. Они устанавливаются исходя из величины месячного должностного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оклада (часовой тарифной ставки),премии (определяется по данным АТП ), районного коэффициента, отчислений в дополнительный фонд и на социальные нужды. Методика расчета фонда оплаты труда аналогична разделу </w:t>
      </w:r>
      <w:r w:rsidR="004879D7" w:rsidRPr="001C7CBF">
        <w:rPr>
          <w:rFonts w:ascii="Times New Roman" w:hAnsi="Times New Roman"/>
          <w:sz w:val="28"/>
          <w:szCs w:val="20"/>
        </w:rPr>
        <w:t>1</w:t>
      </w:r>
      <w:r w:rsidRPr="001C7CBF">
        <w:rPr>
          <w:rFonts w:ascii="Times New Roman" w:hAnsi="Times New Roman"/>
          <w:sz w:val="28"/>
          <w:szCs w:val="20"/>
        </w:rPr>
        <w:t>.4.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б) Расход электроэнергии на освещение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Зосв = Nос * Мос * Фос * Цэл / 1000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4879D7" w:rsidRPr="001C7CBF">
        <w:rPr>
          <w:rFonts w:ascii="Times New Roman" w:hAnsi="Times New Roman"/>
          <w:sz w:val="28"/>
          <w:szCs w:val="20"/>
        </w:rPr>
        <w:t>6</w:t>
      </w:r>
      <w:r w:rsidRPr="001C7CBF">
        <w:rPr>
          <w:rFonts w:ascii="Times New Roman" w:hAnsi="Times New Roman"/>
          <w:sz w:val="28"/>
          <w:szCs w:val="20"/>
        </w:rPr>
        <w:t>.1)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Nос - количество дополнительно установленных источников освещения, ед.;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Мос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мощность источника освещения, Вт;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Фос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годовой фонд времени работы источника освещения, 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Цэл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- цена осветительной электроэнергии, руб./кВт*ч.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в) Расходы на силовую электроэнергию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Зсил = Мс * Кс * Фс * Цс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4879D7" w:rsidRPr="001C7CBF">
        <w:rPr>
          <w:rFonts w:ascii="Times New Roman" w:hAnsi="Times New Roman"/>
          <w:sz w:val="28"/>
          <w:szCs w:val="20"/>
        </w:rPr>
        <w:t>6</w:t>
      </w:r>
      <w:r w:rsidRPr="001C7CBF">
        <w:rPr>
          <w:rFonts w:ascii="Times New Roman" w:hAnsi="Times New Roman"/>
          <w:sz w:val="28"/>
          <w:szCs w:val="20"/>
        </w:rPr>
        <w:t>.2)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Мс - суммарная номинальная мощность дополнительно установленного оборудования (по техническому паспорту),кВт;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Кс - коэффициент полезного действия электродвигателей (Кс=0,2 - 0,6);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Фс - годовой фонд времени работы потребителей силовой электроэнергии, ч;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Цс - цена силовой электроэнергии по данным АТП, руб/кВт*ч.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г) Амортизационные отчисления на полное восстановление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Ав i =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Собi * Нвi / 100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4879D7" w:rsidRPr="001C7CBF">
        <w:rPr>
          <w:rFonts w:ascii="Times New Roman" w:hAnsi="Times New Roman"/>
          <w:sz w:val="28"/>
          <w:szCs w:val="20"/>
        </w:rPr>
        <w:t>6</w:t>
      </w:r>
      <w:r w:rsidRPr="001C7CBF">
        <w:rPr>
          <w:rFonts w:ascii="Times New Roman" w:hAnsi="Times New Roman"/>
          <w:sz w:val="28"/>
          <w:szCs w:val="20"/>
        </w:rPr>
        <w:t>.3)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где Соб - стоимость i-го дополнительно установленного оборудования, руб.;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Нв - норматив амортизационных отчислений на полное восстановление i-го оборудования, %.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д) Расходы на содержание, обслуживание и ремонт дополнительно установленного оборудования принимаются в размере (5 - 10) % от их первоначальной стоимости: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Зсод = (0,05 - 0,10) * Зоб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(</w:t>
      </w:r>
      <w:r w:rsidR="0067673F" w:rsidRPr="001C7CBF">
        <w:rPr>
          <w:rFonts w:ascii="Times New Roman" w:hAnsi="Times New Roman"/>
          <w:sz w:val="28"/>
          <w:szCs w:val="20"/>
        </w:rPr>
        <w:t>6</w:t>
      </w:r>
      <w:r w:rsidRPr="001C7CBF">
        <w:rPr>
          <w:rFonts w:ascii="Times New Roman" w:hAnsi="Times New Roman"/>
          <w:sz w:val="28"/>
          <w:szCs w:val="20"/>
        </w:rPr>
        <w:t>.4)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е) Прочие текущие расходы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На основе предложений, содержащихся в </w:t>
      </w:r>
      <w:r w:rsidR="00497D6F" w:rsidRPr="001C7CBF">
        <w:rPr>
          <w:rFonts w:ascii="Times New Roman" w:hAnsi="Times New Roman"/>
          <w:sz w:val="28"/>
          <w:szCs w:val="20"/>
        </w:rPr>
        <w:t>курсовом</w:t>
      </w:r>
      <w:r w:rsidRPr="001C7CBF">
        <w:rPr>
          <w:rFonts w:ascii="Times New Roman" w:hAnsi="Times New Roman"/>
          <w:sz w:val="28"/>
          <w:szCs w:val="20"/>
        </w:rPr>
        <w:t xml:space="preserve"> проекте, необходимо проанализировать и рассчитать другие (неописанные в п. «а»-«д») виды текущих расходов,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возникающих после реорганизации цеха (участка) АТП.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Результаты расчетов дополнительных текущих расходов, возникающих после реорганизации цеха (участка) АТП, сводятся в табл.</w:t>
      </w:r>
      <w:r w:rsidR="0067673F" w:rsidRPr="001C7CBF">
        <w:rPr>
          <w:rFonts w:ascii="Times New Roman" w:hAnsi="Times New Roman"/>
          <w:sz w:val="28"/>
          <w:szCs w:val="20"/>
        </w:rPr>
        <w:t>6</w:t>
      </w:r>
      <w:r w:rsidRPr="001C7CBF">
        <w:rPr>
          <w:rFonts w:ascii="Times New Roman" w:hAnsi="Times New Roman"/>
          <w:sz w:val="28"/>
          <w:szCs w:val="20"/>
        </w:rPr>
        <w:t>.1.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Таблица </w:t>
      </w:r>
      <w:r w:rsidR="0067673F" w:rsidRPr="001C7CBF">
        <w:rPr>
          <w:rFonts w:ascii="Times New Roman" w:hAnsi="Times New Roman"/>
          <w:sz w:val="28"/>
          <w:szCs w:val="20"/>
        </w:rPr>
        <w:t>6</w:t>
      </w:r>
      <w:r w:rsidRPr="001C7CBF">
        <w:rPr>
          <w:rFonts w:ascii="Times New Roman" w:hAnsi="Times New Roman"/>
          <w:sz w:val="28"/>
          <w:szCs w:val="20"/>
        </w:rPr>
        <w:t>.1 - Дополнительные текущие расходы после реорганизации цеха (участка)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443"/>
      </w:tblGrid>
      <w:tr w:rsidR="00A9499D" w:rsidRPr="000F6D7F" w:rsidTr="000F6D7F">
        <w:tc>
          <w:tcPr>
            <w:tcW w:w="648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Статьи расходов</w:t>
            </w:r>
          </w:p>
        </w:tc>
        <w:tc>
          <w:tcPr>
            <w:tcW w:w="24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Сумма,руб.-коп.</w:t>
            </w:r>
          </w:p>
        </w:tc>
      </w:tr>
      <w:tr w:rsidR="00A9499D" w:rsidRPr="000F6D7F" w:rsidTr="000F6D7F">
        <w:tc>
          <w:tcPr>
            <w:tcW w:w="648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Оплата труда персонала</w:t>
            </w:r>
          </w:p>
        </w:tc>
        <w:tc>
          <w:tcPr>
            <w:tcW w:w="24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48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Осветительная электроэнергия</w:t>
            </w:r>
          </w:p>
        </w:tc>
        <w:tc>
          <w:tcPr>
            <w:tcW w:w="24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48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 Силовая электроэнергия</w:t>
            </w:r>
          </w:p>
        </w:tc>
        <w:tc>
          <w:tcPr>
            <w:tcW w:w="24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48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 Амортизационные отчисления на полное восстановление</w:t>
            </w:r>
          </w:p>
        </w:tc>
        <w:tc>
          <w:tcPr>
            <w:tcW w:w="24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48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5. Обслуживание и ремонт оборудования</w:t>
            </w:r>
          </w:p>
        </w:tc>
        <w:tc>
          <w:tcPr>
            <w:tcW w:w="24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648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и т.д.</w:t>
            </w:r>
            <w:r w:rsidR="001C7CBF" w:rsidRPr="000F6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7F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44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67673F" w:rsidRPr="001C7CBF">
        <w:rPr>
          <w:rFonts w:ascii="Times New Roman" w:hAnsi="Times New Roman"/>
          <w:sz w:val="28"/>
          <w:szCs w:val="20"/>
        </w:rPr>
        <w:t>7</w:t>
      </w:r>
      <w:r w:rsidR="00A9499D" w:rsidRPr="001C7CBF">
        <w:rPr>
          <w:rFonts w:ascii="Times New Roman" w:hAnsi="Times New Roman"/>
          <w:sz w:val="28"/>
          <w:szCs w:val="20"/>
        </w:rPr>
        <w:t xml:space="preserve"> Расчет экономического эффекта и других показателей экономической эффективности реконструкции цеха (участка) АТП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Расчет экономического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эффекта от реконструкции цеха (участка) производится аналогично разделу </w:t>
      </w:r>
      <w:r w:rsidR="0067673F" w:rsidRPr="001C7CBF">
        <w:rPr>
          <w:rFonts w:ascii="Times New Roman" w:hAnsi="Times New Roman"/>
          <w:sz w:val="28"/>
          <w:szCs w:val="20"/>
        </w:rPr>
        <w:t>4</w:t>
      </w:r>
      <w:r w:rsidRPr="001C7CBF">
        <w:rPr>
          <w:rFonts w:ascii="Times New Roman" w:hAnsi="Times New Roman"/>
          <w:sz w:val="28"/>
          <w:szCs w:val="20"/>
        </w:rPr>
        <w:t xml:space="preserve"> настоящих методических указаний. При этом необходимо выделить те составляющие эффекта,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которые присущи данному цеху (участку).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Чаще всего,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экономическая отдача от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реконструкции участка (цеха) проявляется в виде экономии времени на ремонтах автомобилей или узлов,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и, как следствие, сокращения времени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простоя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 ремонтах по неисправностям данного цеха (участка);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сокращения расхода запасных частей, материалов и т.п.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Расчет показателей экономической эффективности реконструкции цеха (участка) АТП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производится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аналогично разделу </w:t>
      </w:r>
      <w:r w:rsidR="0067673F" w:rsidRPr="001C7CBF">
        <w:rPr>
          <w:rFonts w:ascii="Times New Roman" w:hAnsi="Times New Roman"/>
          <w:sz w:val="28"/>
          <w:szCs w:val="20"/>
        </w:rPr>
        <w:t>4</w:t>
      </w:r>
      <w:r w:rsidRPr="001C7CBF">
        <w:rPr>
          <w:rFonts w:ascii="Times New Roman" w:hAnsi="Times New Roman"/>
          <w:sz w:val="28"/>
          <w:szCs w:val="20"/>
        </w:rPr>
        <w:t xml:space="preserve"> настоящих методических указаний. По результатам расчета заполняется таблица </w:t>
      </w:r>
      <w:r w:rsidR="0067673F" w:rsidRPr="001C7CBF">
        <w:rPr>
          <w:rFonts w:ascii="Times New Roman" w:hAnsi="Times New Roman"/>
          <w:sz w:val="28"/>
          <w:szCs w:val="20"/>
        </w:rPr>
        <w:t>4</w:t>
      </w:r>
      <w:r w:rsidRPr="001C7CBF">
        <w:rPr>
          <w:rFonts w:ascii="Times New Roman" w:hAnsi="Times New Roman"/>
          <w:sz w:val="28"/>
          <w:szCs w:val="20"/>
        </w:rPr>
        <w:t>.1., но применительно к цеху (участку).</w:t>
      </w: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Приложение А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А.1 Данные о расходе материалов на устройство стен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а) Расход материалов на устройство </w:t>
      </w:r>
      <w:smartTag w:uri="urn:schemas-microsoft-com:office:smarttags" w:element="metricconverter">
        <w:smartTagPr>
          <w:attr w:name="ProductID" w:val="1 м"/>
        </w:smartTagPr>
        <w:r w:rsidRPr="001C7CBF">
          <w:rPr>
            <w:rFonts w:ascii="Times New Roman" w:hAnsi="Times New Roman"/>
            <w:sz w:val="28"/>
            <w:szCs w:val="20"/>
          </w:rPr>
          <w:t>1 м</w:t>
        </w:r>
      </w:smartTag>
      <w:r w:rsidRPr="001C7CBF">
        <w:rPr>
          <w:rFonts w:ascii="Times New Roman" w:hAnsi="Times New Roman"/>
          <w:sz w:val="28"/>
          <w:szCs w:val="20"/>
        </w:rPr>
        <w:t xml:space="preserve"> куб. сплошной кирпичной стены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589"/>
        <w:gridCol w:w="1269"/>
        <w:gridCol w:w="874"/>
        <w:gridCol w:w="874"/>
        <w:gridCol w:w="877"/>
        <w:gridCol w:w="804"/>
        <w:gridCol w:w="846"/>
      </w:tblGrid>
      <w:tr w:rsidR="00A9499D" w:rsidRPr="000F6D7F" w:rsidTr="000F6D7F">
        <w:tc>
          <w:tcPr>
            <w:tcW w:w="2353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Вид кирпича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Материал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275" w:type="dxa"/>
            <w:gridSpan w:val="5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Толщина стен в кирпичах, см</w:t>
            </w:r>
          </w:p>
        </w:tc>
      </w:tr>
      <w:tr w:rsidR="00A9499D" w:rsidRPr="000F6D7F" w:rsidTr="000F6D7F">
        <w:tc>
          <w:tcPr>
            <w:tcW w:w="2353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 xml:space="preserve">½ </w:t>
            </w:r>
          </w:p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(12)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</w:p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(25)</w:t>
            </w:r>
          </w:p>
        </w:tc>
        <w:tc>
          <w:tcPr>
            <w:tcW w:w="87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1,5 (38)</w:t>
            </w:r>
          </w:p>
        </w:tc>
        <w:tc>
          <w:tcPr>
            <w:tcW w:w="80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</w:p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(51)</w:t>
            </w:r>
          </w:p>
        </w:tc>
        <w:tc>
          <w:tcPr>
            <w:tcW w:w="84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2,5 (64)</w:t>
            </w:r>
          </w:p>
        </w:tc>
      </w:tr>
      <w:tr w:rsidR="00A9499D" w:rsidRPr="000F6D7F" w:rsidTr="000F6D7F">
        <w:tc>
          <w:tcPr>
            <w:tcW w:w="23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Обыкновенный кирпич 250х120х65</w:t>
            </w:r>
          </w:p>
        </w:tc>
        <w:tc>
          <w:tcPr>
            <w:tcW w:w="15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Кирпич</w:t>
            </w:r>
          </w:p>
        </w:tc>
        <w:tc>
          <w:tcPr>
            <w:tcW w:w="12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7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80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84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</w:tr>
      <w:tr w:rsidR="00A9499D" w:rsidRPr="000F6D7F" w:rsidTr="000F6D7F">
        <w:tc>
          <w:tcPr>
            <w:tcW w:w="23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Раствор</w:t>
            </w:r>
          </w:p>
        </w:tc>
        <w:tc>
          <w:tcPr>
            <w:tcW w:w="12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 куб.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0,217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0,221</w:t>
            </w:r>
          </w:p>
        </w:tc>
        <w:tc>
          <w:tcPr>
            <w:tcW w:w="87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0,234</w:t>
            </w:r>
          </w:p>
        </w:tc>
        <w:tc>
          <w:tcPr>
            <w:tcW w:w="80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4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0,245</w:t>
            </w:r>
          </w:p>
        </w:tc>
      </w:tr>
      <w:tr w:rsidR="00A9499D" w:rsidRPr="000F6D7F" w:rsidTr="000F6D7F">
        <w:tc>
          <w:tcPr>
            <w:tcW w:w="23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Модулированный кирпич 250х120х88</w:t>
            </w:r>
          </w:p>
        </w:tc>
        <w:tc>
          <w:tcPr>
            <w:tcW w:w="15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Кирпич</w:t>
            </w:r>
          </w:p>
        </w:tc>
        <w:tc>
          <w:tcPr>
            <w:tcW w:w="12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7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80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84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292</w:t>
            </w:r>
          </w:p>
        </w:tc>
      </w:tr>
      <w:tr w:rsidR="00A9499D" w:rsidRPr="000F6D7F" w:rsidTr="000F6D7F">
        <w:tc>
          <w:tcPr>
            <w:tcW w:w="23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Раствор</w:t>
            </w:r>
          </w:p>
        </w:tc>
        <w:tc>
          <w:tcPr>
            <w:tcW w:w="12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 куб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0,160</w:t>
            </w:r>
          </w:p>
        </w:tc>
        <w:tc>
          <w:tcPr>
            <w:tcW w:w="87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0,205</w:t>
            </w:r>
          </w:p>
        </w:tc>
        <w:tc>
          <w:tcPr>
            <w:tcW w:w="87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0,216</w:t>
            </w:r>
          </w:p>
        </w:tc>
        <w:tc>
          <w:tcPr>
            <w:tcW w:w="80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4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0,227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б) Расход блоков из ячеистого бетона и раствора на устройство </w:t>
      </w:r>
      <w:smartTag w:uri="urn:schemas-microsoft-com:office:smarttags" w:element="metricconverter">
        <w:smartTagPr>
          <w:attr w:name="ProductID" w:val="1 м"/>
        </w:smartTagPr>
        <w:r w:rsidRPr="001C7CBF">
          <w:rPr>
            <w:rFonts w:ascii="Times New Roman" w:hAnsi="Times New Roman"/>
            <w:sz w:val="28"/>
            <w:szCs w:val="20"/>
          </w:rPr>
          <w:t>1 м</w:t>
        </w:r>
      </w:smartTag>
      <w:r w:rsidRPr="001C7CBF">
        <w:rPr>
          <w:rFonts w:ascii="Times New Roman" w:hAnsi="Times New Roman"/>
          <w:sz w:val="28"/>
          <w:szCs w:val="20"/>
        </w:rPr>
        <w:t xml:space="preserve"> куб. стены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412"/>
        <w:gridCol w:w="2393"/>
        <w:gridCol w:w="2393"/>
      </w:tblGrid>
      <w:tr w:rsidR="00A9499D" w:rsidRPr="000F6D7F" w:rsidTr="000F6D7F">
        <w:tc>
          <w:tcPr>
            <w:tcW w:w="2807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412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Толщина стены, мм</w:t>
            </w:r>
          </w:p>
        </w:tc>
      </w:tr>
      <w:tr w:rsidR="00A9499D" w:rsidRPr="000F6D7F" w:rsidTr="000F6D7F">
        <w:tc>
          <w:tcPr>
            <w:tcW w:w="2807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A9499D" w:rsidRPr="000F6D7F" w:rsidTr="000F6D7F">
        <w:tc>
          <w:tcPr>
            <w:tcW w:w="280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Газобетонные блоки</w:t>
            </w:r>
          </w:p>
        </w:tc>
        <w:tc>
          <w:tcPr>
            <w:tcW w:w="14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A9499D" w:rsidRPr="000F6D7F" w:rsidTr="000F6D7F">
        <w:tc>
          <w:tcPr>
            <w:tcW w:w="2807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Раствор</w:t>
            </w:r>
          </w:p>
        </w:tc>
        <w:tc>
          <w:tcPr>
            <w:tcW w:w="141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 куб.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0,049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А.2 Расход материалов на </w:t>
      </w:r>
      <w:smartTag w:uri="urn:schemas-microsoft-com:office:smarttags" w:element="metricconverter">
        <w:smartTagPr>
          <w:attr w:name="ProductID" w:val="100 м2"/>
        </w:smartTagPr>
        <w:r w:rsidRPr="001C7CBF">
          <w:rPr>
            <w:rFonts w:ascii="Times New Roman" w:hAnsi="Times New Roman"/>
            <w:sz w:val="28"/>
            <w:szCs w:val="20"/>
          </w:rPr>
          <w:t>100 м</w:t>
        </w:r>
        <w:r w:rsidRPr="001C7CBF">
          <w:rPr>
            <w:rFonts w:ascii="Times New Roman" w:hAnsi="Times New Roman"/>
            <w:sz w:val="28"/>
            <w:szCs w:val="20"/>
            <w:vertAlign w:val="superscript"/>
          </w:rPr>
          <w:t>2</w:t>
        </w:r>
      </w:smartTag>
      <w:r w:rsidRPr="001C7CBF">
        <w:rPr>
          <w:rFonts w:ascii="Times New Roman" w:hAnsi="Times New Roman"/>
          <w:sz w:val="28"/>
          <w:szCs w:val="20"/>
        </w:rPr>
        <w:t xml:space="preserve"> внутренней штукатурки в промышленных и складских зданиях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793"/>
        <w:gridCol w:w="1260"/>
        <w:gridCol w:w="1119"/>
        <w:gridCol w:w="1221"/>
        <w:gridCol w:w="1120"/>
        <w:gridCol w:w="1082"/>
        <w:gridCol w:w="1106"/>
      </w:tblGrid>
      <w:tr w:rsidR="00A9499D" w:rsidRPr="000F6D7F" w:rsidTr="000F6D7F">
        <w:tc>
          <w:tcPr>
            <w:tcW w:w="1655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4720" w:type="dxa"/>
            <w:gridSpan w:val="4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Стены, потолки, столбы и пилястры</w:t>
            </w:r>
          </w:p>
        </w:tc>
        <w:tc>
          <w:tcPr>
            <w:tcW w:w="2012" w:type="dxa"/>
            <w:gridSpan w:val="2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Сплошное выравнивание бетонных поверхностей (однослойной штукатуркой)</w:t>
            </w:r>
          </w:p>
        </w:tc>
      </w:tr>
      <w:tr w:rsidR="00A9499D" w:rsidRPr="000F6D7F" w:rsidTr="000F6D7F">
        <w:tc>
          <w:tcPr>
            <w:tcW w:w="1655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Простая штукатурка</w:t>
            </w:r>
          </w:p>
        </w:tc>
        <w:tc>
          <w:tcPr>
            <w:tcW w:w="2341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Улучшенная штукатурка</w:t>
            </w:r>
          </w:p>
        </w:tc>
        <w:tc>
          <w:tcPr>
            <w:tcW w:w="2012" w:type="dxa"/>
            <w:gridSpan w:val="2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1655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камню и бетону</w:t>
            </w:r>
          </w:p>
        </w:tc>
        <w:tc>
          <w:tcPr>
            <w:tcW w:w="111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дереву</w:t>
            </w:r>
          </w:p>
        </w:tc>
        <w:tc>
          <w:tcPr>
            <w:tcW w:w="122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камню и бетону</w:t>
            </w:r>
          </w:p>
        </w:tc>
        <w:tc>
          <w:tcPr>
            <w:tcW w:w="11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дереву</w:t>
            </w:r>
          </w:p>
        </w:tc>
        <w:tc>
          <w:tcPr>
            <w:tcW w:w="108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Стен</w:t>
            </w:r>
          </w:p>
        </w:tc>
        <w:tc>
          <w:tcPr>
            <w:tcW w:w="93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Потолков</w:t>
            </w:r>
          </w:p>
        </w:tc>
      </w:tr>
      <w:tr w:rsidR="00A9499D" w:rsidRPr="000F6D7F" w:rsidTr="000F6D7F">
        <w:tc>
          <w:tcPr>
            <w:tcW w:w="165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1.Раствор известковый</w:t>
            </w:r>
          </w:p>
        </w:tc>
        <w:tc>
          <w:tcPr>
            <w:tcW w:w="7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11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122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11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  <w:tc>
          <w:tcPr>
            <w:tcW w:w="108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99D" w:rsidRPr="000F6D7F" w:rsidTr="000F6D7F">
        <w:tc>
          <w:tcPr>
            <w:tcW w:w="165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Раствор цементно- известковый</w:t>
            </w:r>
          </w:p>
        </w:tc>
        <w:tc>
          <w:tcPr>
            <w:tcW w:w="7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111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3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A9499D" w:rsidRPr="000F6D7F" w:rsidTr="000F6D7F">
        <w:tc>
          <w:tcPr>
            <w:tcW w:w="165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 Гипс строительный</w:t>
            </w:r>
          </w:p>
        </w:tc>
        <w:tc>
          <w:tcPr>
            <w:tcW w:w="7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26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1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122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1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08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99D" w:rsidRPr="000F6D7F" w:rsidTr="000F6D7F">
        <w:tc>
          <w:tcPr>
            <w:tcW w:w="165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 Дрань штукатурный</w:t>
            </w:r>
          </w:p>
        </w:tc>
        <w:tc>
          <w:tcPr>
            <w:tcW w:w="7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тыс. шт</w:t>
            </w:r>
          </w:p>
        </w:tc>
        <w:tc>
          <w:tcPr>
            <w:tcW w:w="126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22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108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99D" w:rsidRPr="000F6D7F" w:rsidTr="000F6D7F">
        <w:tc>
          <w:tcPr>
            <w:tcW w:w="165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5. Сетка проволочная</w:t>
            </w:r>
          </w:p>
        </w:tc>
        <w:tc>
          <w:tcPr>
            <w:tcW w:w="7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  <w:tc>
          <w:tcPr>
            <w:tcW w:w="111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  <w:tc>
          <w:tcPr>
            <w:tcW w:w="122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  <w:tc>
          <w:tcPr>
            <w:tcW w:w="11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  <w:tc>
          <w:tcPr>
            <w:tcW w:w="108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99D" w:rsidRPr="000F6D7F" w:rsidTr="000F6D7F">
        <w:tc>
          <w:tcPr>
            <w:tcW w:w="165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6. Гвозди штукатурные</w:t>
            </w:r>
          </w:p>
        </w:tc>
        <w:tc>
          <w:tcPr>
            <w:tcW w:w="7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26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122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1,30</w:t>
            </w:r>
          </w:p>
        </w:tc>
        <w:tc>
          <w:tcPr>
            <w:tcW w:w="108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А.3 Расход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материалов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ручной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 xml:space="preserve">разработке траншей под фундаменты и трубопроводы на </w:t>
      </w:r>
      <w:smartTag w:uri="urn:schemas-microsoft-com:office:smarttags" w:element="metricconverter">
        <w:smartTagPr>
          <w:attr w:name="ProductID" w:val="100 м3"/>
        </w:smartTagPr>
        <w:r w:rsidRPr="001C7CBF">
          <w:rPr>
            <w:rFonts w:ascii="Times New Roman" w:hAnsi="Times New Roman"/>
            <w:sz w:val="28"/>
            <w:szCs w:val="20"/>
          </w:rPr>
          <w:t>100 м</w:t>
        </w:r>
        <w:r w:rsidRPr="001C7C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Pr="001C7CBF">
        <w:rPr>
          <w:rFonts w:ascii="Times New Roman" w:hAnsi="Times New Roman"/>
          <w:sz w:val="28"/>
          <w:szCs w:val="20"/>
        </w:rPr>
        <w:t xml:space="preserve"> грунта</w:t>
      </w:r>
    </w:p>
    <w:p w:rsidR="001C7CBF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2669"/>
      </w:tblGrid>
      <w:tr w:rsidR="00A9499D" w:rsidRPr="000F6D7F" w:rsidTr="000F6D7F">
        <w:tc>
          <w:tcPr>
            <w:tcW w:w="478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6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A9499D" w:rsidRPr="000F6D7F" w:rsidTr="000F6D7F">
        <w:tc>
          <w:tcPr>
            <w:tcW w:w="478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Доски 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A9499D" w:rsidRPr="000F6D7F" w:rsidTr="000F6D7F">
        <w:tc>
          <w:tcPr>
            <w:tcW w:w="478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то же не обрезные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1,2 – 2,1</w:t>
            </w:r>
          </w:p>
        </w:tc>
      </w:tr>
      <w:tr w:rsidR="00A9499D" w:rsidRPr="000F6D7F" w:rsidTr="000F6D7F">
        <w:tc>
          <w:tcPr>
            <w:tcW w:w="478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Бревна строительные до 240мм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0,27 – 0,46</w:t>
            </w:r>
          </w:p>
        </w:tc>
      </w:tr>
      <w:tr w:rsidR="00A9499D" w:rsidRPr="000F6D7F" w:rsidTr="000F6D7F">
        <w:tc>
          <w:tcPr>
            <w:tcW w:w="478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 Гвозди строительные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66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3,0 – 5,0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А.4 Расход материалов на </w:t>
      </w:r>
      <w:smartTag w:uri="urn:schemas-microsoft-com:office:smarttags" w:element="metricconverter">
        <w:smartTagPr>
          <w:attr w:name="ProductID" w:val="100 м3"/>
        </w:smartTagPr>
        <w:r w:rsidRPr="001C7CBF">
          <w:rPr>
            <w:rFonts w:ascii="Times New Roman" w:hAnsi="Times New Roman"/>
            <w:sz w:val="28"/>
            <w:szCs w:val="20"/>
          </w:rPr>
          <w:t>100 м</w:t>
        </w:r>
        <w:r w:rsidRPr="001C7CBF">
          <w:rPr>
            <w:rFonts w:ascii="Times New Roman" w:hAnsi="Times New Roman"/>
            <w:sz w:val="28"/>
            <w:szCs w:val="20"/>
            <w:vertAlign w:val="superscript"/>
          </w:rPr>
          <w:t>3</w:t>
        </w:r>
      </w:smartTag>
      <w:r w:rsidRPr="001C7CBF">
        <w:rPr>
          <w:rFonts w:ascii="Times New Roman" w:hAnsi="Times New Roman"/>
          <w:sz w:val="28"/>
          <w:szCs w:val="20"/>
        </w:rPr>
        <w:t xml:space="preserve"> фундаментов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"/>
        <w:gridCol w:w="1440"/>
        <w:gridCol w:w="2053"/>
        <w:gridCol w:w="2198"/>
      </w:tblGrid>
      <w:tr w:rsidR="00A9499D" w:rsidRPr="000F6D7F" w:rsidTr="000F6D7F">
        <w:tc>
          <w:tcPr>
            <w:tcW w:w="2628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3493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Ленточные фундаменты</w:t>
            </w:r>
          </w:p>
        </w:tc>
        <w:tc>
          <w:tcPr>
            <w:tcW w:w="2198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Бетонные столбы под каменные стены</w:t>
            </w:r>
          </w:p>
        </w:tc>
      </w:tr>
      <w:tr w:rsidR="00A9499D" w:rsidRPr="000F6D7F" w:rsidTr="000F6D7F">
        <w:tc>
          <w:tcPr>
            <w:tcW w:w="2628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tabs>
                <w:tab w:val="left" w:pos="1332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Бетонные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198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26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Щиты опалубочные</w:t>
            </w:r>
          </w:p>
        </w:tc>
        <w:tc>
          <w:tcPr>
            <w:tcW w:w="7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9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A9499D" w:rsidRPr="000F6D7F" w:rsidTr="000F6D7F">
        <w:tc>
          <w:tcPr>
            <w:tcW w:w="26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Арматура</w:t>
            </w:r>
          </w:p>
        </w:tc>
        <w:tc>
          <w:tcPr>
            <w:tcW w:w="7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99D" w:rsidRPr="000F6D7F" w:rsidTr="000F6D7F">
        <w:tc>
          <w:tcPr>
            <w:tcW w:w="26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 Бетон</w:t>
            </w:r>
          </w:p>
        </w:tc>
        <w:tc>
          <w:tcPr>
            <w:tcW w:w="7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219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A9499D" w:rsidRPr="000F6D7F" w:rsidTr="000F6D7F">
        <w:tc>
          <w:tcPr>
            <w:tcW w:w="26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 Раствор цементно-известковый</w:t>
            </w:r>
          </w:p>
        </w:tc>
        <w:tc>
          <w:tcPr>
            <w:tcW w:w="7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19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A9499D" w:rsidRPr="000F6D7F" w:rsidTr="000F6D7F">
        <w:tc>
          <w:tcPr>
            <w:tcW w:w="26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5. Доски 40-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70 мм</w:t>
              </w:r>
            </w:smartTag>
          </w:p>
        </w:tc>
        <w:tc>
          <w:tcPr>
            <w:tcW w:w="7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</w:t>
            </w:r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19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A9499D" w:rsidRPr="000F6D7F" w:rsidTr="000F6D7F">
        <w:tc>
          <w:tcPr>
            <w:tcW w:w="26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6. Гвозди строительные</w:t>
            </w:r>
          </w:p>
        </w:tc>
        <w:tc>
          <w:tcPr>
            <w:tcW w:w="7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219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A9499D" w:rsidRPr="000F6D7F" w:rsidTr="000F6D7F">
        <w:tc>
          <w:tcPr>
            <w:tcW w:w="26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7. Проволока стальная</w:t>
            </w:r>
          </w:p>
        </w:tc>
        <w:tc>
          <w:tcPr>
            <w:tcW w:w="72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205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9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А.5 Расход</w:t>
      </w:r>
      <w:r>
        <w:rPr>
          <w:rFonts w:ascii="Times New Roman" w:hAnsi="Times New Roman"/>
          <w:sz w:val="28"/>
          <w:szCs w:val="20"/>
        </w:rPr>
        <w:t xml:space="preserve"> </w:t>
      </w:r>
      <w:r w:rsidR="00A9499D" w:rsidRPr="001C7CBF">
        <w:rPr>
          <w:rFonts w:ascii="Times New Roman" w:hAnsi="Times New Roman"/>
          <w:sz w:val="28"/>
          <w:szCs w:val="20"/>
        </w:rPr>
        <w:t xml:space="preserve">материалов в кг на </w:t>
      </w:r>
      <w:smartTag w:uri="urn:schemas-microsoft-com:office:smarttags" w:element="metricconverter">
        <w:smartTagPr>
          <w:attr w:name="ProductID" w:val="100 м2"/>
        </w:smartTagPr>
        <w:r w:rsidR="00A9499D" w:rsidRPr="001C7CBF">
          <w:rPr>
            <w:rFonts w:ascii="Times New Roman" w:hAnsi="Times New Roman"/>
            <w:sz w:val="28"/>
            <w:szCs w:val="20"/>
          </w:rPr>
          <w:t>100 м</w:t>
        </w:r>
        <w:r w:rsidR="00A9499D" w:rsidRPr="001C7CBF">
          <w:rPr>
            <w:rFonts w:ascii="Times New Roman" w:hAnsi="Times New Roman"/>
            <w:sz w:val="28"/>
            <w:szCs w:val="20"/>
            <w:vertAlign w:val="superscript"/>
          </w:rPr>
          <w:t>2</w:t>
        </w:r>
      </w:smartTag>
      <w:r w:rsidR="00A9499D" w:rsidRPr="001C7CBF">
        <w:rPr>
          <w:rFonts w:ascii="Times New Roman" w:hAnsi="Times New Roman"/>
          <w:sz w:val="28"/>
          <w:szCs w:val="20"/>
        </w:rPr>
        <w:t xml:space="preserve"> известковой окраски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703"/>
        <w:gridCol w:w="1980"/>
      </w:tblGrid>
      <w:tr w:rsidR="00A9499D" w:rsidRPr="000F6D7F" w:rsidTr="000F6D7F">
        <w:tc>
          <w:tcPr>
            <w:tcW w:w="2392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Внутренние окраски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Фасады</w:t>
            </w:r>
          </w:p>
        </w:tc>
      </w:tr>
      <w:tr w:rsidR="00A9499D" w:rsidRPr="000F6D7F" w:rsidTr="000F6D7F">
        <w:tc>
          <w:tcPr>
            <w:tcW w:w="2392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штукатурке</w:t>
            </w:r>
          </w:p>
        </w:tc>
        <w:tc>
          <w:tcPr>
            <w:tcW w:w="27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дереву и кирпичу</w:t>
            </w:r>
          </w:p>
        </w:tc>
        <w:tc>
          <w:tcPr>
            <w:tcW w:w="1980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99D" w:rsidRPr="000F6D7F" w:rsidTr="000F6D7F">
        <w:tc>
          <w:tcPr>
            <w:tcW w:w="239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Известь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19-24</w:t>
            </w:r>
          </w:p>
        </w:tc>
      </w:tr>
      <w:tr w:rsidR="00A9499D" w:rsidRPr="000F6D7F" w:rsidTr="000F6D7F">
        <w:tc>
          <w:tcPr>
            <w:tcW w:w="239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Краски сухие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7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98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0,5 – 0,6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А.6 Расход материалов на окраску в кг на 100 м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52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0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стен,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потолков и полов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172"/>
        <w:gridCol w:w="1276"/>
        <w:gridCol w:w="1595"/>
        <w:gridCol w:w="1596"/>
      </w:tblGrid>
      <w:tr w:rsidR="00A9499D" w:rsidRPr="000F6D7F" w:rsidTr="000F6D7F">
        <w:tc>
          <w:tcPr>
            <w:tcW w:w="1594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4043" w:type="dxa"/>
            <w:gridSpan w:val="3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дереву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 штукатурке</w:t>
            </w:r>
          </w:p>
        </w:tc>
      </w:tr>
      <w:tr w:rsidR="00A9499D" w:rsidRPr="000F6D7F" w:rsidTr="000F6D7F">
        <w:tc>
          <w:tcPr>
            <w:tcW w:w="1594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Стены, столбы, пилястры и ниши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Потолки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Полы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Стены, столбы, пилястры и ниши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Потолки</w:t>
            </w:r>
          </w:p>
        </w:tc>
      </w:tr>
      <w:tr w:rsidR="00A9499D" w:rsidRPr="000F6D7F" w:rsidTr="000F6D7F">
        <w:tc>
          <w:tcPr>
            <w:tcW w:w="8828" w:type="dxa"/>
            <w:gridSpan w:val="6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а) При простой масляной окраске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1.Олифа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16/13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17/14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13/-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16/13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18/15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2.Белила цинковые тертые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14/23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15/25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15/23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17/26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3.Краски тертые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3/0,6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3,3/0,7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9,7/-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2,5/-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2,7/-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4.Мел молотый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A9499D" w:rsidRPr="000F6D7F" w:rsidTr="000F6D7F">
        <w:tc>
          <w:tcPr>
            <w:tcW w:w="8828" w:type="dxa"/>
            <w:gridSpan w:val="6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б) При улучшенной масляной окраске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1.Олифа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22/20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23/21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34/-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26/24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28/26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2.Белила цинковые тертые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15/20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17/23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6,5/-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15/20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17/23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3.Краски тертые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2,1/0,6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2,4/0,7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9,7/-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1,5/-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1,7/-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4.Мел молотый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A9499D" w:rsidRPr="000F6D7F" w:rsidTr="000F6D7F">
        <w:tc>
          <w:tcPr>
            <w:tcW w:w="8828" w:type="dxa"/>
            <w:gridSpan w:val="6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в) При высококачественной масляной окраске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1.Олифа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23/31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35/33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53/-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40/38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43/41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2.Белила цинковые тертые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15/20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17/23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6,5/-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15/20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17/23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3.Краски тертые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2,8/1,3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2,5/0,8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11/-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1,5/-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1,7/-</w:t>
            </w:r>
          </w:p>
        </w:tc>
      </w:tr>
      <w:tr w:rsidR="00A9499D" w:rsidRPr="000F6D7F" w:rsidTr="000F6D7F">
        <w:tc>
          <w:tcPr>
            <w:tcW w:w="1594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4.Мел молотый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9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596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Примечание: 1)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Нормы в числителе соответствуют окраске белилами с добавлением колера; в знаменателях - окраске белилами;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2) Расход готовой краски принимать равным весу суммы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компонентов.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Приложение Б.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Примерные нормы освещенности на один квадратный метр площади пола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3"/>
      </w:tblGrid>
      <w:tr w:rsidR="00A9499D" w:rsidRPr="000F6D7F" w:rsidTr="000F6D7F">
        <w:tc>
          <w:tcPr>
            <w:tcW w:w="53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Тип помещения</w:t>
            </w:r>
          </w:p>
        </w:tc>
        <w:tc>
          <w:tcPr>
            <w:tcW w:w="396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Значение, Вт / кв.м</w:t>
            </w:r>
          </w:p>
        </w:tc>
      </w:tr>
      <w:tr w:rsidR="00A9499D" w:rsidRPr="000F6D7F" w:rsidTr="000F6D7F">
        <w:tc>
          <w:tcPr>
            <w:tcW w:w="53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Зона ежедневного обслуживания</w:t>
            </w:r>
          </w:p>
        </w:tc>
        <w:tc>
          <w:tcPr>
            <w:tcW w:w="396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9499D" w:rsidRPr="000F6D7F" w:rsidTr="000F6D7F">
        <w:tc>
          <w:tcPr>
            <w:tcW w:w="53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Производственные цеха</w:t>
            </w:r>
          </w:p>
        </w:tc>
        <w:tc>
          <w:tcPr>
            <w:tcW w:w="396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15 - 20</w:t>
            </w:r>
          </w:p>
        </w:tc>
      </w:tr>
      <w:tr w:rsidR="00A9499D" w:rsidRPr="000F6D7F" w:rsidTr="000F6D7F">
        <w:tc>
          <w:tcPr>
            <w:tcW w:w="53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 Зона ТО и текущего ремонта</w:t>
            </w:r>
          </w:p>
        </w:tc>
        <w:tc>
          <w:tcPr>
            <w:tcW w:w="396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9 - 10</w:t>
            </w:r>
          </w:p>
        </w:tc>
      </w:tr>
      <w:tr w:rsidR="00A9499D" w:rsidRPr="000F6D7F" w:rsidTr="000F6D7F">
        <w:tc>
          <w:tcPr>
            <w:tcW w:w="53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 Склады</w:t>
            </w:r>
          </w:p>
        </w:tc>
        <w:tc>
          <w:tcPr>
            <w:tcW w:w="396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9499D" w:rsidRPr="000F6D7F" w:rsidTr="000F6D7F">
        <w:tc>
          <w:tcPr>
            <w:tcW w:w="532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5. Административно-бытовые помещения</w:t>
            </w:r>
          </w:p>
        </w:tc>
        <w:tc>
          <w:tcPr>
            <w:tcW w:w="396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20 - 25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  <w:t>Приложение В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 xml:space="preserve">Изменение удельных часовых расходов тепла 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1845"/>
        <w:gridCol w:w="2393"/>
      </w:tblGrid>
      <w:tr w:rsidR="00A9499D" w:rsidRPr="000F6D7F" w:rsidTr="000F6D7F">
        <w:tc>
          <w:tcPr>
            <w:tcW w:w="2391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Объем здания, тыс. кв.м</w:t>
            </w:r>
          </w:p>
        </w:tc>
        <w:tc>
          <w:tcPr>
            <w:tcW w:w="6631" w:type="dxa"/>
            <w:gridSpan w:val="3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Удельные расходы тепла, ккал * ч /1000 куб.м</w:t>
            </w:r>
          </w:p>
        </w:tc>
      </w:tr>
      <w:tr w:rsidR="00A9499D" w:rsidRPr="000F6D7F" w:rsidTr="000F6D7F">
        <w:tc>
          <w:tcPr>
            <w:tcW w:w="2391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 отопление</w:t>
            </w: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 вентиляцию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на горячее водоснабжение</w:t>
            </w:r>
          </w:p>
        </w:tc>
      </w:tr>
      <w:tr w:rsidR="00A9499D" w:rsidRPr="000F6D7F" w:rsidTr="000F6D7F">
        <w:tc>
          <w:tcPr>
            <w:tcW w:w="9022" w:type="dxa"/>
            <w:gridSpan w:val="4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Производственно-складские здания: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менее 30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21000</w:t>
            </w: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72500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30 - 70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21000-16750</w:t>
            </w: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72500-60000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40000-35000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70 - 130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16750- 6250</w:t>
            </w: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60000-45000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35000-26250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более 130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6250</w:t>
            </w: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42500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</w:tr>
      <w:tr w:rsidR="00A9499D" w:rsidRPr="000F6D7F" w:rsidTr="000F6D7F">
        <w:tc>
          <w:tcPr>
            <w:tcW w:w="9022" w:type="dxa"/>
            <w:gridSpan w:val="4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Административно-бытовые здания: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не зависимо от обьема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12500-13750</w:t>
            </w:r>
          </w:p>
        </w:tc>
        <w:tc>
          <w:tcPr>
            <w:tcW w:w="1845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20000-21000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51250-52500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  <w:t>Приложение Г</w:t>
      </w:r>
    </w:p>
    <w:p w:rsid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Нормы расхода воды на мойку одного автомобиля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448"/>
        <w:gridCol w:w="3191"/>
      </w:tblGrid>
      <w:tr w:rsidR="00A9499D" w:rsidRPr="000F6D7F" w:rsidTr="000F6D7F">
        <w:tc>
          <w:tcPr>
            <w:tcW w:w="31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Подвижной состав</w:t>
            </w:r>
          </w:p>
        </w:tc>
        <w:tc>
          <w:tcPr>
            <w:tcW w:w="244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Ручная мойка, л</w:t>
            </w:r>
          </w:p>
        </w:tc>
        <w:tc>
          <w:tcPr>
            <w:tcW w:w="31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Механизированная мойка, л</w:t>
            </w:r>
          </w:p>
        </w:tc>
      </w:tr>
      <w:tr w:rsidR="00A9499D" w:rsidRPr="000F6D7F" w:rsidTr="000F6D7F">
        <w:tc>
          <w:tcPr>
            <w:tcW w:w="31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Грузовые автомобили</w:t>
            </w:r>
          </w:p>
        </w:tc>
        <w:tc>
          <w:tcPr>
            <w:tcW w:w="244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700 - 1000</w:t>
            </w:r>
          </w:p>
        </w:tc>
        <w:tc>
          <w:tcPr>
            <w:tcW w:w="31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1500 - 2000</w:t>
            </w:r>
          </w:p>
        </w:tc>
      </w:tr>
      <w:tr w:rsidR="00A9499D" w:rsidRPr="000F6D7F" w:rsidTr="000F6D7F">
        <w:tc>
          <w:tcPr>
            <w:tcW w:w="31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Легковые автомобили</w:t>
            </w:r>
          </w:p>
        </w:tc>
        <w:tc>
          <w:tcPr>
            <w:tcW w:w="244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500 - 700</w:t>
            </w:r>
          </w:p>
        </w:tc>
        <w:tc>
          <w:tcPr>
            <w:tcW w:w="31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1000 - 1500</w:t>
            </w:r>
          </w:p>
        </w:tc>
      </w:tr>
      <w:tr w:rsidR="00A9499D" w:rsidRPr="000F6D7F" w:rsidTr="000F6D7F">
        <w:tc>
          <w:tcPr>
            <w:tcW w:w="3189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Автобусы</w:t>
            </w:r>
          </w:p>
        </w:tc>
        <w:tc>
          <w:tcPr>
            <w:tcW w:w="244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800 - 1200</w:t>
            </w:r>
          </w:p>
        </w:tc>
        <w:tc>
          <w:tcPr>
            <w:tcW w:w="31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1500 - 2000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Приложение Д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Д.1 Сменная норма выработки каменщика в м</w:t>
      </w:r>
      <w:r w:rsidRPr="001C7CBF">
        <w:rPr>
          <w:rFonts w:ascii="Times New Roman" w:hAnsi="Times New Roman"/>
          <w:sz w:val="28"/>
          <w:szCs w:val="20"/>
          <w:vertAlign w:val="superscript"/>
        </w:rPr>
        <w:t>3</w:t>
      </w:r>
      <w:r w:rsidRPr="001C7CBF">
        <w:rPr>
          <w:rFonts w:ascii="Times New Roman" w:hAnsi="Times New Roman"/>
          <w:sz w:val="28"/>
          <w:szCs w:val="20"/>
        </w:rPr>
        <w:t xml:space="preserve"> при кладке стен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003"/>
      </w:tblGrid>
      <w:tr w:rsidR="00A9499D" w:rsidRPr="000F6D7F" w:rsidTr="000F6D7F">
        <w:tc>
          <w:tcPr>
            <w:tcW w:w="2391" w:type="dxa"/>
            <w:vMerge w:val="restart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Толщина стены в кирпичах</w:t>
            </w:r>
          </w:p>
        </w:tc>
        <w:tc>
          <w:tcPr>
            <w:tcW w:w="6789" w:type="dxa"/>
            <w:gridSpan w:val="3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Вид кладки</w:t>
            </w:r>
          </w:p>
        </w:tc>
      </w:tr>
      <w:tr w:rsidR="00A9499D" w:rsidRPr="000F6D7F" w:rsidTr="000F6D7F">
        <w:tc>
          <w:tcPr>
            <w:tcW w:w="2391" w:type="dxa"/>
            <w:vMerge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простая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средней сложности</w:t>
            </w:r>
          </w:p>
        </w:tc>
        <w:tc>
          <w:tcPr>
            <w:tcW w:w="20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сложная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1,75/1,55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2,06/1,80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1,84 / 1,59</w:t>
            </w:r>
          </w:p>
        </w:tc>
        <w:tc>
          <w:tcPr>
            <w:tcW w:w="20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1,59 / 1,37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2,40/2,12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2,12 / 1,89</w:t>
            </w:r>
          </w:p>
        </w:tc>
        <w:tc>
          <w:tcPr>
            <w:tcW w:w="20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1,84 / 1,62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2,60/2,34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2,34 / 2,06</w:t>
            </w:r>
          </w:p>
        </w:tc>
        <w:tc>
          <w:tcPr>
            <w:tcW w:w="20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2,06 / 1,84</w:t>
            </w:r>
          </w:p>
        </w:tc>
      </w:tr>
      <w:tr w:rsidR="00A9499D" w:rsidRPr="000F6D7F" w:rsidTr="000F6D7F">
        <w:tc>
          <w:tcPr>
            <w:tcW w:w="2391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 и более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2,80/2,58</w:t>
            </w:r>
          </w:p>
        </w:tc>
        <w:tc>
          <w:tcPr>
            <w:tcW w:w="239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2,50 / 2,34</w:t>
            </w:r>
          </w:p>
        </w:tc>
        <w:tc>
          <w:tcPr>
            <w:tcW w:w="2003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2,25 / 2,06</w:t>
            </w:r>
          </w:p>
        </w:tc>
      </w:tr>
    </w:tbl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Примечание: Под штукатурку - в числителе; в знаменателе - под расшивку.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Д.2 Трудоемкость штукатурных работ</w:t>
      </w:r>
    </w:p>
    <w:p w:rsidR="00A9499D" w:rsidRPr="001C7CBF" w:rsidRDefault="00A9499D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2772"/>
      </w:tblGrid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F6D7F">
              <w:rPr>
                <w:rFonts w:ascii="Times New Roman" w:hAnsi="Times New Roman"/>
                <w:b/>
                <w:sz w:val="20"/>
                <w:szCs w:val="20"/>
              </w:rPr>
              <w:t>Трудоемкость, чел.-ч.</w:t>
            </w:r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1. Подготовка поверхности кирпичных стен под оштукатуривание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12,00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 xml:space="preserve"> поверхности</w:t>
            </w:r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2. Нанесение слоев обрызга и грунта на кирпичные стены при помощи установки для транспортирования штукатурных растворов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25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3. Механизированное нанесение накрывочного слоя и затирка его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47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4. нанесение механизированным способом слоя обрызга на ж/б потолки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8,4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5. Нанесение слоя грунта на потолки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12,6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6. Разравнивание слоя грунта в процессе оштукатуривания потолков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28,4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7. Нанесение на стены и разравнивание накрывочного слоя вручную с последующей затиркой механизированным способом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54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8. Оштукатуривание вручную кирпичных четырехгранных колонн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114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9. Затирка ж/б потолка и прорезка рустов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55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10. Затирка мест примыкания дверных коробок к перегородкам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0,31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11. Установка сборных боковых оконных откосов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1,25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 xml:space="preserve"> откосов</w:t>
            </w:r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12. Устройство литых откосов оконных и дверных проемов шириной до </w:t>
            </w:r>
            <w:smartTag w:uri="urn:schemas-microsoft-com:office:smarttags" w:element="metricconverter">
              <w:smartTagPr>
                <w:attr w:name="ProductID" w:val="24 см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24 см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 xml:space="preserve"> из гипсовой массы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1,7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0F6D7F">
              <w:rPr>
                <w:rFonts w:ascii="Times New Roman" w:hAnsi="Times New Roman"/>
                <w:sz w:val="20"/>
                <w:szCs w:val="20"/>
              </w:rPr>
              <w:t>откосов</w:t>
            </w:r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13. Отделка</w:t>
            </w:r>
            <w:r w:rsidR="001C7CBF" w:rsidRPr="000F6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7F">
              <w:rPr>
                <w:rFonts w:ascii="Times New Roman" w:hAnsi="Times New Roman"/>
                <w:sz w:val="20"/>
                <w:szCs w:val="20"/>
              </w:rPr>
              <w:t>потолков</w:t>
            </w:r>
            <w:r w:rsidR="001C7CBF" w:rsidRPr="000F6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7F">
              <w:rPr>
                <w:rFonts w:ascii="Times New Roman" w:hAnsi="Times New Roman"/>
                <w:sz w:val="20"/>
                <w:szCs w:val="20"/>
              </w:rPr>
              <w:t>из сборных ж/б плит известково-цементной пастой без устройства рустов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0,5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 xml:space="preserve"> потолка</w:t>
            </w:r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14. Нанесение вручную тонкостенной штукатурки на стены и перегородки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0,4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 xml:space="preserve"> штукатурки</w:t>
            </w:r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15. Подготовка поверхности стеновых панелей к отделке набрызгом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12,0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16. Отделка поверхности стеновых панелей набрызгом при помощи ручной машины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24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17. Отделка поверхности стеновых панелей набрызгом при помощи пневмомашин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17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18. Механизированная</w:t>
            </w:r>
            <w:r w:rsidR="001C7CBF" w:rsidRPr="000F6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7F">
              <w:rPr>
                <w:rFonts w:ascii="Times New Roman" w:hAnsi="Times New Roman"/>
                <w:sz w:val="20"/>
                <w:szCs w:val="20"/>
              </w:rPr>
              <w:t>отделка</w:t>
            </w:r>
            <w:r w:rsidR="001C7CBF" w:rsidRPr="000F6D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6D7F">
              <w:rPr>
                <w:rFonts w:ascii="Times New Roman" w:hAnsi="Times New Roman"/>
                <w:sz w:val="20"/>
                <w:szCs w:val="20"/>
              </w:rPr>
              <w:t>поверхности стеновых панелей набрызгом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11,3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19. Устройство деревянного каркаса из рам при отделке интерьеров зданий общественного назначения древесно-стружечными декоративными плитами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6,1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 xml:space="preserve"> каркаса</w:t>
            </w:r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20. Обшивка стен древесно-стружечными декоративными плитами по деревянному каркасу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6,9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21. Механизированное нанесение обрызга и грунта на стены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19,0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22. Механизированное нанесение и затирка накрывочного слоя на потолки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29,0 на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100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A9499D" w:rsidRPr="000F6D7F" w:rsidTr="000F6D7F">
        <w:tc>
          <w:tcPr>
            <w:tcW w:w="4968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23. Оштукатуривание вручную оконных и дверных откосов</w:t>
            </w:r>
          </w:p>
        </w:tc>
        <w:tc>
          <w:tcPr>
            <w:tcW w:w="1440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2772" w:type="dxa"/>
            <w:shd w:val="clear" w:color="auto" w:fill="auto"/>
          </w:tcPr>
          <w:p w:rsidR="00A9499D" w:rsidRPr="000F6D7F" w:rsidRDefault="00A9499D" w:rsidP="000F6D7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D7F">
              <w:rPr>
                <w:rFonts w:ascii="Times New Roman" w:hAnsi="Times New Roman"/>
                <w:sz w:val="20"/>
                <w:szCs w:val="20"/>
              </w:rPr>
              <w:t xml:space="preserve">1,7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F6D7F">
                <w:rPr>
                  <w:rFonts w:ascii="Times New Roman" w:hAnsi="Times New Roman"/>
                  <w:sz w:val="20"/>
                  <w:szCs w:val="20"/>
                </w:rPr>
                <w:t>1 м</w:t>
              </w:r>
              <w:r w:rsidRPr="000F6D7F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0F6D7F">
              <w:rPr>
                <w:rFonts w:ascii="Times New Roman" w:hAnsi="Times New Roman"/>
                <w:sz w:val="20"/>
                <w:szCs w:val="20"/>
              </w:rPr>
              <w:t xml:space="preserve"> откосов</w:t>
            </w:r>
          </w:p>
        </w:tc>
      </w:tr>
    </w:tbl>
    <w:p w:rsidR="00A9499D" w:rsidRPr="001C7CBF" w:rsidRDefault="001C7CBF" w:rsidP="001C7CB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  <w:r w:rsidR="00A9499D" w:rsidRPr="001C7CBF">
        <w:rPr>
          <w:rFonts w:ascii="Times New Roman" w:hAnsi="Times New Roman"/>
          <w:sz w:val="28"/>
          <w:szCs w:val="20"/>
        </w:rPr>
        <w:t>Л И Т Е Р А Т У Р А</w:t>
      </w:r>
    </w:p>
    <w:p w:rsidR="001C7CBF" w:rsidRDefault="001C7CBF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1. Афанасьев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Ю.И.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Проектирование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моечно-очистного оборудования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авторемонтных предприятий.-М.: Транспорт, 1987.-174 с.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2. Игудесман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Я.Е.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Экономика автомобильного транспорта: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Учебное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пособие для вузов.-Мн.:Выш.шк., 1987.- 327 с.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3. Карты трудовых процессов:Штукатурные работы.-М.: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ВНИПИ труд в строительстве, 1977.- с.144.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4. Малышев А.И.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Экономика автомоб</w:t>
      </w:r>
      <w:r w:rsidR="001978D1" w:rsidRPr="001C7CBF">
        <w:rPr>
          <w:rFonts w:ascii="Times New Roman" w:hAnsi="Times New Roman"/>
          <w:sz w:val="28"/>
          <w:szCs w:val="20"/>
        </w:rPr>
        <w:t>ильного транспорта.-М.: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Транс</w:t>
      </w:r>
      <w:r w:rsidRPr="001C7CBF">
        <w:rPr>
          <w:rFonts w:ascii="Times New Roman" w:hAnsi="Times New Roman"/>
          <w:sz w:val="28"/>
          <w:szCs w:val="20"/>
        </w:rPr>
        <w:t>порт, 1983.- 335 с.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5. Методика определения экономической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эффективности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капитальных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вложений/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Госплан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СССР,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Госстрой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СССР,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Академия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наук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СССР//Экономическая газета.-1981.-N2.-С.23-28; N3.-С.21-29.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6. Муратова Л.А.,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Гольдин А.Я.,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Молодов П.В.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Водопотребление и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водоотведение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автотранспортны</w:t>
      </w:r>
      <w:r w:rsidR="001978D1" w:rsidRPr="001C7CBF">
        <w:rPr>
          <w:rFonts w:ascii="Times New Roman" w:hAnsi="Times New Roman"/>
          <w:sz w:val="28"/>
          <w:szCs w:val="20"/>
        </w:rPr>
        <w:t>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авторемонтных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предприя</w:t>
      </w:r>
      <w:r w:rsidRPr="001C7CBF">
        <w:rPr>
          <w:rFonts w:ascii="Times New Roman" w:hAnsi="Times New Roman"/>
          <w:sz w:val="28"/>
          <w:szCs w:val="20"/>
        </w:rPr>
        <w:t>тий.-М.: Транспорт, 1988.-207 с.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7. Резник Л.Г., Ромалис Г.М., Чар</w:t>
      </w:r>
      <w:r w:rsidR="001978D1" w:rsidRPr="001C7CBF">
        <w:rPr>
          <w:rFonts w:ascii="Times New Roman" w:hAnsi="Times New Roman"/>
          <w:sz w:val="28"/>
          <w:szCs w:val="20"/>
        </w:rPr>
        <w:t>ков С.Т. Эффективность использо</w:t>
      </w:r>
      <w:r w:rsidRPr="001C7CBF">
        <w:rPr>
          <w:rFonts w:ascii="Times New Roman" w:hAnsi="Times New Roman"/>
          <w:sz w:val="28"/>
          <w:szCs w:val="20"/>
        </w:rPr>
        <w:t>вания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автомобилей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различных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условиях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эксплуатации.- М.: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Транспорт, 1989.- 128 с.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8. Укрупненные нормы затрат труда</w:t>
      </w:r>
      <w:r w:rsidR="001978D1" w:rsidRPr="001C7CBF">
        <w:rPr>
          <w:rFonts w:ascii="Times New Roman" w:hAnsi="Times New Roman"/>
          <w:sz w:val="28"/>
          <w:szCs w:val="20"/>
        </w:rPr>
        <w:t xml:space="preserve"> и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заработной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платы: Общестрои</w:t>
      </w:r>
      <w:r w:rsidRPr="001C7CBF">
        <w:rPr>
          <w:rFonts w:ascii="Times New Roman" w:hAnsi="Times New Roman"/>
          <w:sz w:val="28"/>
          <w:szCs w:val="20"/>
        </w:rPr>
        <w:t>тельные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работы/Отв.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за выпуск В.Г.Павлов,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В.А.Степовой.-К.: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Будивельник,1989.-256 с.</w:t>
      </w:r>
    </w:p>
    <w:p w:rsidR="00A9499D" w:rsidRPr="001C7CBF" w:rsidRDefault="00A9499D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9. Чанцев И.В.,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Плотникова В.П.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Расчеты экономической эффектив</w:t>
      </w:r>
      <w:r w:rsidRPr="001C7CBF">
        <w:rPr>
          <w:rFonts w:ascii="Times New Roman" w:hAnsi="Times New Roman"/>
          <w:sz w:val="28"/>
          <w:szCs w:val="20"/>
        </w:rPr>
        <w:t>ности в дипломных проектах: Методические указания к дипломному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проектированию для студентов специальности 15.05 "Автомобили и</w:t>
      </w:r>
      <w:r w:rsidR="001978D1" w:rsidRP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автомобильное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хозяйство"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Pr="001C7CBF">
        <w:rPr>
          <w:rFonts w:ascii="Times New Roman" w:hAnsi="Times New Roman"/>
          <w:sz w:val="28"/>
          <w:szCs w:val="20"/>
        </w:rPr>
        <w:t>/</w:t>
      </w:r>
      <w:r w:rsidR="001978D1" w:rsidRPr="001C7CBF">
        <w:rPr>
          <w:rFonts w:ascii="Times New Roman" w:hAnsi="Times New Roman"/>
          <w:sz w:val="28"/>
          <w:szCs w:val="20"/>
        </w:rPr>
        <w:t>Алт.политехн.ин-т</w:t>
      </w:r>
      <w:r w:rsidR="001C7CBF">
        <w:rPr>
          <w:rFonts w:ascii="Times New Roman" w:hAnsi="Times New Roman"/>
          <w:sz w:val="28"/>
          <w:szCs w:val="20"/>
        </w:rPr>
        <w:t xml:space="preserve"> </w:t>
      </w:r>
      <w:r w:rsidR="001978D1" w:rsidRPr="001C7CBF">
        <w:rPr>
          <w:rFonts w:ascii="Times New Roman" w:hAnsi="Times New Roman"/>
          <w:sz w:val="28"/>
          <w:szCs w:val="20"/>
        </w:rPr>
        <w:t>И.И.Ползуно</w:t>
      </w:r>
      <w:r w:rsidRPr="001C7CBF">
        <w:rPr>
          <w:rFonts w:ascii="Times New Roman" w:hAnsi="Times New Roman"/>
          <w:sz w:val="28"/>
          <w:szCs w:val="20"/>
        </w:rPr>
        <w:t>ва.-Барнаул: Б.и., 1991.-34 с.</w:t>
      </w:r>
    </w:p>
    <w:p w:rsidR="00787B5B" w:rsidRPr="001C7CBF" w:rsidRDefault="00787B5B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10. Валдайцев С. В., Воробьев П. П. Инвестиции: Учебник / Под ред. В. В. Ковалева, В. В. Иванова. - М.: Проспект, 2003.- 440 с.</w:t>
      </w:r>
    </w:p>
    <w:p w:rsidR="00787B5B" w:rsidRPr="001C7CBF" w:rsidRDefault="00787B5B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11. Идрисов А. Б., Картышев С. В., Постников А. В. Стратегическое планирование и анализ эффективности инвестиций - М.: Информационно-издательский дом "ФИЛИНЪ", 1996.- 272 с.</w:t>
      </w:r>
    </w:p>
    <w:p w:rsidR="00787B5B" w:rsidRPr="001C7CBF" w:rsidRDefault="00787B5B" w:rsidP="001C7CB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0"/>
        </w:rPr>
      </w:pPr>
      <w:r w:rsidRPr="001C7CBF">
        <w:rPr>
          <w:rFonts w:ascii="Times New Roman" w:hAnsi="Times New Roman"/>
          <w:sz w:val="28"/>
          <w:szCs w:val="20"/>
        </w:rPr>
        <w:t>12. Попов В. М., Ляпунов С. И., Зверев А. А. Сборник бизнес-планов деловых ситуаций с рекомендациями и комментариями: Учеб. -практич. Пособие / Под ред. В. М. Попова, С. И. Ляпунова - 4-е изд. - М.: КноРус, 2004.- 384 с.</w:t>
      </w:r>
      <w:bookmarkStart w:id="0" w:name="_GoBack"/>
      <w:bookmarkEnd w:id="0"/>
    </w:p>
    <w:sectPr w:rsidR="00787B5B" w:rsidRPr="001C7CBF" w:rsidSect="001C7C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D63"/>
    <w:multiLevelType w:val="hybridMultilevel"/>
    <w:tmpl w:val="0E124D52"/>
    <w:lvl w:ilvl="0" w:tplc="DFC29828">
      <w:start w:val="1"/>
      <w:numFmt w:val="bullet"/>
      <w:lvlText w:val=""/>
      <w:lvlJc w:val="left"/>
      <w:pPr>
        <w:tabs>
          <w:tab w:val="num" w:pos="737"/>
        </w:tabs>
        <w:ind w:left="426" w:firstLine="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1825B82"/>
    <w:multiLevelType w:val="hybridMultilevel"/>
    <w:tmpl w:val="D3783FBE"/>
    <w:lvl w:ilvl="0" w:tplc="BC6C349C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2">
    <w:nsid w:val="13892E76"/>
    <w:multiLevelType w:val="hybridMultilevel"/>
    <w:tmpl w:val="502035D4"/>
    <w:lvl w:ilvl="0" w:tplc="221A93DE">
      <w:start w:val="1"/>
      <w:numFmt w:val="bullet"/>
      <w:lvlText w:val=""/>
      <w:lvlJc w:val="left"/>
      <w:pPr>
        <w:tabs>
          <w:tab w:val="num" w:pos="1013"/>
        </w:tabs>
        <w:ind w:left="276" w:firstLine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C4585"/>
    <w:multiLevelType w:val="hybridMultilevel"/>
    <w:tmpl w:val="7AF0AE48"/>
    <w:lvl w:ilvl="0" w:tplc="D2AA59A8">
      <w:start w:val="1"/>
      <w:numFmt w:val="bullet"/>
      <w:lvlText w:val=""/>
      <w:lvlJc w:val="left"/>
      <w:pPr>
        <w:tabs>
          <w:tab w:val="num" w:pos="737"/>
        </w:tabs>
        <w:ind w:firstLine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35F36E8"/>
    <w:multiLevelType w:val="hybridMultilevel"/>
    <w:tmpl w:val="D504866C"/>
    <w:lvl w:ilvl="0" w:tplc="FCB8D5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3E7595B"/>
    <w:multiLevelType w:val="hybridMultilevel"/>
    <w:tmpl w:val="CB1C6DEA"/>
    <w:lvl w:ilvl="0" w:tplc="9672029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DEB30E5"/>
    <w:multiLevelType w:val="hybridMultilevel"/>
    <w:tmpl w:val="1502486E"/>
    <w:lvl w:ilvl="0" w:tplc="B5DEBBC2">
      <w:start w:val="1"/>
      <w:numFmt w:val="bullet"/>
      <w:lvlText w:val=""/>
      <w:lvlJc w:val="left"/>
      <w:pPr>
        <w:tabs>
          <w:tab w:val="num" w:pos="737"/>
        </w:tabs>
        <w:ind w:firstLine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D01FC"/>
    <w:multiLevelType w:val="hybridMultilevel"/>
    <w:tmpl w:val="AE5209A4"/>
    <w:lvl w:ilvl="0" w:tplc="6FD6031C">
      <w:start w:val="1"/>
      <w:numFmt w:val="bullet"/>
      <w:lvlText w:val=""/>
      <w:lvlJc w:val="left"/>
      <w:pPr>
        <w:tabs>
          <w:tab w:val="num" w:pos="794"/>
        </w:tabs>
        <w:ind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5B481779"/>
    <w:multiLevelType w:val="hybridMultilevel"/>
    <w:tmpl w:val="45A684A6"/>
    <w:lvl w:ilvl="0" w:tplc="1CC88520">
      <w:start w:val="1"/>
      <w:numFmt w:val="bullet"/>
      <w:lvlText w:val=""/>
      <w:lvlJc w:val="left"/>
      <w:pPr>
        <w:tabs>
          <w:tab w:val="num" w:pos="1997"/>
        </w:tabs>
        <w:ind w:left="1900" w:hanging="2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DF6943"/>
    <w:multiLevelType w:val="multilevel"/>
    <w:tmpl w:val="BC0C8D5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049"/>
    <w:rsid w:val="000A31EB"/>
    <w:rsid w:val="000D0338"/>
    <w:rsid w:val="000F6D7F"/>
    <w:rsid w:val="001978D1"/>
    <w:rsid w:val="001A6D7E"/>
    <w:rsid w:val="001C7CBF"/>
    <w:rsid w:val="002472D5"/>
    <w:rsid w:val="0025048C"/>
    <w:rsid w:val="00350661"/>
    <w:rsid w:val="00487049"/>
    <w:rsid w:val="004879D7"/>
    <w:rsid w:val="00497D6F"/>
    <w:rsid w:val="0067106B"/>
    <w:rsid w:val="0067673F"/>
    <w:rsid w:val="007144CB"/>
    <w:rsid w:val="00787B5B"/>
    <w:rsid w:val="0084143D"/>
    <w:rsid w:val="00844B46"/>
    <w:rsid w:val="008F607F"/>
    <w:rsid w:val="009C086F"/>
    <w:rsid w:val="009F52EE"/>
    <w:rsid w:val="00A9499D"/>
    <w:rsid w:val="00AC44F3"/>
    <w:rsid w:val="00B33402"/>
    <w:rsid w:val="00C12F73"/>
    <w:rsid w:val="00C402BF"/>
    <w:rsid w:val="00C86D0D"/>
    <w:rsid w:val="00D14FB0"/>
    <w:rsid w:val="00D228C7"/>
    <w:rsid w:val="00D25146"/>
    <w:rsid w:val="00D7525A"/>
    <w:rsid w:val="00DF030B"/>
    <w:rsid w:val="00F05DDE"/>
    <w:rsid w:val="00FD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6AD32A4-3864-47D0-AE6E-EAB0E2D9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4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086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086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 Indent"/>
    <w:basedOn w:val="a"/>
    <w:link w:val="a4"/>
    <w:uiPriority w:val="99"/>
    <w:rsid w:val="00D7525A"/>
    <w:pPr>
      <w:spacing w:after="0" w:line="240" w:lineRule="auto"/>
      <w:ind w:firstLine="454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A9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7328</Words>
  <Characters>41774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 </vt:lpstr>
    </vt:vector>
  </TitlesOfParts>
  <Company/>
  <LinksUpToDate>false</LinksUpToDate>
  <CharactersWithSpaces>49004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 </dc:title>
  <dc:subject/>
  <dc:creator>loca</dc:creator>
  <cp:keywords/>
  <dc:description/>
  <cp:lastModifiedBy>admin</cp:lastModifiedBy>
  <cp:revision>2</cp:revision>
  <dcterms:created xsi:type="dcterms:W3CDTF">2014-03-21T20:06:00Z</dcterms:created>
  <dcterms:modified xsi:type="dcterms:W3CDTF">2014-03-21T20:06:00Z</dcterms:modified>
</cp:coreProperties>
</file>