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A3" w:rsidRDefault="00F065A3">
      <w:pPr>
        <w:spacing w:line="240" w:lineRule="auto"/>
        <w:ind w:left="120" w:firstLine="0"/>
        <w:jc w:val="center"/>
      </w:pPr>
      <w:r>
        <w:rPr>
          <w:b/>
          <w:bCs/>
        </w:rPr>
        <w:t>1. СТРАХОВОЙ СЛУЧАЙ</w:t>
      </w:r>
    </w:p>
    <w:p w:rsidR="00F065A3" w:rsidRDefault="00F065A3">
      <w:pPr>
        <w:spacing w:before="220" w:line="220" w:lineRule="auto"/>
        <w:ind w:right="200"/>
        <w:jc w:val="both"/>
      </w:pPr>
      <w:r>
        <w:t>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w:t>
      </w:r>
    </w:p>
    <w:p w:rsidR="00F065A3" w:rsidRDefault="00F065A3">
      <w:pPr>
        <w:spacing w:line="220" w:lineRule="auto"/>
        <w:jc w:val="both"/>
      </w:pPr>
      <w:r>
        <w:t>При страховом случае с имуществом страхователя страховая выплата производится в виде страхового возмещения, при страховом случае с личностью страхователя или третьего лица - в виде страхового обеспечения.</w:t>
      </w:r>
    </w:p>
    <w:p w:rsidR="00F065A3" w:rsidRDefault="00F065A3">
      <w:pPr>
        <w:spacing w:before="280" w:line="240" w:lineRule="auto"/>
        <w:ind w:left="40" w:firstLine="0"/>
        <w:jc w:val="center"/>
      </w:pPr>
      <w:r>
        <w:rPr>
          <w:b/>
          <w:bCs/>
        </w:rPr>
        <w:t>2. СТРАХОВАЯ ПРЕМИЯ (ВЗНОС)</w:t>
      </w:r>
    </w:p>
    <w:p w:rsidR="00F065A3" w:rsidRDefault="00F065A3">
      <w:pPr>
        <w:spacing w:before="220" w:line="220" w:lineRule="auto"/>
        <w:jc w:val="both"/>
      </w:pPr>
      <w:r>
        <w:t>Страховым взносом является плата за страхование, которую страхователь обязан внести страховщику в соответствии с договором страхования или законом</w:t>
      </w:r>
    </w:p>
    <w:p w:rsidR="00F065A3" w:rsidRDefault="00F065A3">
      <w:pPr>
        <w:spacing w:before="380" w:line="240" w:lineRule="auto"/>
        <w:ind w:left="80" w:firstLine="0"/>
        <w:jc w:val="center"/>
      </w:pPr>
      <w:r>
        <w:rPr>
          <w:b/>
          <w:bCs/>
        </w:rPr>
        <w:t>З.СТРАХОВАТЕЛЬ.</w:t>
      </w:r>
    </w:p>
    <w:p w:rsidR="00F065A3" w:rsidRDefault="00F065A3">
      <w:pPr>
        <w:spacing w:before="200" w:line="260" w:lineRule="auto"/>
        <w:ind w:left="120"/>
      </w:pPr>
      <w: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F065A3" w:rsidRDefault="00F065A3">
      <w:pPr>
        <w:spacing w:line="220" w:lineRule="auto"/>
        <w:ind w:left="120"/>
      </w:pPr>
      <w:r>
        <w:t>Страхователи вправе заключать со страховщиками договоры о страховании третьих лиц в пользу последних (застрахованных лиц).</w:t>
      </w:r>
    </w:p>
    <w:p w:rsidR="00F065A3" w:rsidRDefault="00F065A3">
      <w:pPr>
        <w:spacing w:before="260" w:line="240" w:lineRule="auto"/>
        <w:ind w:firstLine="0"/>
        <w:jc w:val="center"/>
      </w:pPr>
      <w:r>
        <w:rPr>
          <w:b/>
          <w:bCs/>
        </w:rPr>
        <w:t>4-ВЫГОДОПРИОБРЕТАТЕЛЬ.</w:t>
      </w:r>
    </w:p>
    <w:p w:rsidR="00F065A3" w:rsidRDefault="00F065A3">
      <w:pPr>
        <w:spacing w:before="200" w:line="260" w:lineRule="auto"/>
        <w:ind w:left="40"/>
      </w:pPr>
      <w:r>
        <w:t>Страхователи вправе при заключении договоров страхования назначать физических или юридических лиц (выгодоприобретателей) для получения страховых выплат по договорам страхования, а также заменять их по своему усмотрению, до наступления страхового случая.</w:t>
      </w:r>
    </w:p>
    <w:p w:rsidR="00F065A3" w:rsidRDefault="00F065A3">
      <w:pPr>
        <w:spacing w:before="260" w:line="240" w:lineRule="auto"/>
        <w:ind w:firstLine="0"/>
        <w:jc w:val="center"/>
      </w:pPr>
      <w:r>
        <w:rPr>
          <w:b/>
          <w:bCs/>
        </w:rPr>
        <w:t>5.СТРАХОВЩИК.</w:t>
      </w:r>
    </w:p>
    <w:p w:rsidR="00F065A3" w:rsidRDefault="00F065A3">
      <w:pPr>
        <w:spacing w:before="200" w:line="260" w:lineRule="auto"/>
        <w:ind w:left="80" w:firstLine="560"/>
      </w:pPr>
      <w:r>
        <w:t>Страховщиками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настоящим Законом порядке лицензию па осуществление страховой деятельности на территории Российской Федерации. Законодательными актами Российской Федерации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w:t>
      </w:r>
    </w:p>
    <w:p w:rsidR="00F065A3" w:rsidRDefault="00F065A3">
      <w:pPr>
        <w:spacing w:line="220" w:lineRule="auto"/>
        <w:ind w:left="80" w:right="800" w:firstLine="560"/>
      </w:pPr>
      <w:r>
        <w:t>Предметом непосредственной деятельности страховщиков не могут быть производственная, торгово-посредническая и банковская деятельность.</w:t>
      </w:r>
    </w:p>
    <w:p w:rsidR="00F065A3" w:rsidRDefault="00F065A3">
      <w:pPr>
        <w:spacing w:before="280" w:line="240" w:lineRule="auto"/>
        <w:ind w:left="3360" w:firstLine="0"/>
      </w:pPr>
      <w:r>
        <w:rPr>
          <w:b/>
          <w:bCs/>
        </w:rPr>
        <w:t>6.СТРАХОВОЙ АГЕНТ.</w:t>
      </w:r>
    </w:p>
    <w:p w:rsidR="00F065A3" w:rsidRDefault="00F065A3">
      <w:pPr>
        <w:spacing w:before="240" w:line="220" w:lineRule="auto"/>
        <w:ind w:right="600" w:firstLine="0"/>
        <w:jc w:val="center"/>
      </w:pPr>
      <w:r>
        <w:t>Страховые агенты- физические или юридические лица, действующие от имени страховщика и по его поручению в соответствии с предоставленными полномочиями.</w:t>
      </w:r>
    </w:p>
    <w:p w:rsidR="00F065A3" w:rsidRDefault="00F065A3">
      <w:pPr>
        <w:spacing w:before="260" w:line="240" w:lineRule="auto"/>
        <w:ind w:left="3360" w:firstLine="0"/>
      </w:pPr>
      <w:r>
        <w:rPr>
          <w:b/>
          <w:bCs/>
        </w:rPr>
        <w:t>7.СТРАХОВОЙ БРОКЕР.</w:t>
      </w:r>
    </w:p>
    <w:p w:rsidR="00F065A3" w:rsidRDefault="00F065A3">
      <w:pPr>
        <w:spacing w:before="200" w:line="260" w:lineRule="auto"/>
        <w:ind w:right="200" w:firstLine="0"/>
        <w:jc w:val="center"/>
      </w:pPr>
      <w:r>
        <w:t>Страховые брокеры- юридические или физические лица, зарегистрированные и установленном порядке в качестве предпринимателей, осуществляющие посредническую</w:t>
      </w:r>
    </w:p>
    <w:p w:rsidR="00F065A3" w:rsidRDefault="00F065A3">
      <w:pPr>
        <w:spacing w:before="200" w:line="260" w:lineRule="auto"/>
        <w:ind w:right="200" w:firstLine="0"/>
        <w:jc w:val="center"/>
        <w:sectPr w:rsidR="00F065A3">
          <w:type w:val="continuous"/>
          <w:pgSz w:w="11900" w:h="16820"/>
          <w:pgMar w:top="1134" w:right="1160" w:bottom="720" w:left="1140" w:header="720" w:footer="720" w:gutter="0"/>
          <w:cols w:space="60"/>
          <w:noEndnote/>
        </w:sectPr>
      </w:pPr>
    </w:p>
    <w:p w:rsidR="00F065A3" w:rsidRDefault="00F065A3">
      <w:pPr>
        <w:spacing w:line="220" w:lineRule="auto"/>
        <w:ind w:left="40" w:firstLine="0"/>
      </w:pPr>
      <w:r>
        <w:t>деятельность по страхованию от своего</w:t>
      </w:r>
      <w:r>
        <w:rPr>
          <w:b/>
          <w:bCs/>
        </w:rPr>
        <w:t xml:space="preserve"> имени</w:t>
      </w:r>
      <w:r>
        <w:t xml:space="preserve"> на основании поручений страхователя либо страховщика.</w:t>
      </w:r>
    </w:p>
    <w:p w:rsidR="00F065A3" w:rsidRDefault="00F065A3">
      <w:pPr>
        <w:spacing w:before="280" w:line="240" w:lineRule="auto"/>
        <w:ind w:left="3480" w:firstLine="0"/>
      </w:pPr>
      <w:r>
        <w:rPr>
          <w:b/>
          <w:bCs/>
        </w:rPr>
        <w:t>8.СТРАХОВОЙ РИСК.</w:t>
      </w:r>
    </w:p>
    <w:p w:rsidR="00F065A3" w:rsidRDefault="00F065A3">
      <w:pPr>
        <w:spacing w:before="240" w:line="220" w:lineRule="auto"/>
        <w:ind w:left="80" w:right="400"/>
      </w:pPr>
      <w:r>
        <w:t>Страховым риском является предполагаемое событие, на случай наступления которого проводится страхование.</w:t>
      </w:r>
    </w:p>
    <w:p w:rsidR="00F065A3" w:rsidRDefault="00F065A3">
      <w:pPr>
        <w:spacing w:line="220" w:lineRule="auto"/>
        <w:ind w:left="80" w:right="800"/>
      </w:pPr>
      <w:r>
        <w:t>Событие, рассматриваемое в качестве страхового риска, должно обладать признаками вероятности и случайности его наступления.</w:t>
      </w:r>
    </w:p>
    <w:p w:rsidR="00F065A3" w:rsidRDefault="00F065A3">
      <w:pPr>
        <w:spacing w:before="280" w:line="240" w:lineRule="auto"/>
        <w:ind w:left="3480" w:firstLine="0"/>
      </w:pPr>
      <w:r>
        <w:rPr>
          <w:b/>
          <w:bCs/>
        </w:rPr>
        <w:t>9.СТРАХОВАЯ ВЫПЛАТА.</w:t>
      </w:r>
    </w:p>
    <w:p w:rsidR="00F065A3" w:rsidRDefault="00F065A3">
      <w:pPr>
        <w:spacing w:before="220" w:line="260" w:lineRule="auto"/>
        <w:ind w:left="80" w:right="600" w:firstLine="540"/>
      </w:pPr>
      <w:r>
        <w:t>Страховая выплата- обязательство страховщика перед страхователем в случае наступления ущерба.</w:t>
      </w:r>
    </w:p>
    <w:p w:rsidR="00F065A3" w:rsidRDefault="00F065A3">
      <w:pPr>
        <w:spacing w:before="280" w:line="240" w:lineRule="auto"/>
        <w:ind w:left="80" w:firstLine="0"/>
        <w:jc w:val="center"/>
      </w:pPr>
      <w:r>
        <w:rPr>
          <w:b/>
          <w:bCs/>
        </w:rPr>
        <w:t>10.СТРАХОВАЯ СУММА.</w:t>
      </w:r>
    </w:p>
    <w:p w:rsidR="00F065A3" w:rsidRDefault="00F065A3">
      <w:pPr>
        <w:spacing w:before="240" w:line="220" w:lineRule="auto"/>
        <w:ind w:left="40"/>
      </w:pPr>
      <w:r>
        <w:t>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Российской Федерации не предусмотрено иное.</w:t>
      </w:r>
    </w:p>
    <w:p w:rsidR="00F065A3" w:rsidRDefault="00F065A3">
      <w:pPr>
        <w:spacing w:line="260" w:lineRule="auto"/>
        <w:ind w:left="40"/>
      </w:pPr>
      <w:r>
        <w:t>При страховании имущества страховая сумма не может превышать его действительной стоимости на момент заключения договора. 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w:t>
      </w:r>
    </w:p>
    <w:p w:rsidR="00F065A3" w:rsidRDefault="00F065A3">
      <w:pPr>
        <w:spacing w:line="260" w:lineRule="auto"/>
        <w:ind w:left="40"/>
      </w:pPr>
      <w:r>
        <w:t>Если страховая сумма, определенная договором страхования, превышает страховую стоимость имущества, он является недействительным в силу закона в той части страховой суммы, которая превышает действительную стоимость имущества на момент заключения договора.</w:t>
      </w:r>
    </w:p>
    <w:p w:rsidR="00F065A3" w:rsidRDefault="00F065A3">
      <w:pPr>
        <w:spacing w:before="240" w:line="240" w:lineRule="auto"/>
        <w:ind w:firstLine="0"/>
        <w:jc w:val="center"/>
      </w:pPr>
      <w:r>
        <w:rPr>
          <w:b/>
          <w:bCs/>
        </w:rPr>
        <w:t>11.СТРАХОВОЕ ВОЗМЕЩЕНИЕ.</w:t>
      </w:r>
    </w:p>
    <w:p w:rsidR="00F065A3" w:rsidRDefault="00F065A3">
      <w:pPr>
        <w:spacing w:before="200" w:line="260" w:lineRule="auto"/>
        <w:ind w:right="400"/>
      </w:pPr>
      <w:r>
        <w:t>Страховое возмещение- это сумма, выплачиваемая страховщиком по договору страхования в покрытие ущерба впоследствии страховых случаев.</w:t>
      </w:r>
    </w:p>
    <w:p w:rsidR="00F065A3" w:rsidRDefault="00F065A3">
      <w:pPr>
        <w:spacing w:line="260" w:lineRule="auto"/>
      </w:pPr>
      <w:r>
        <w:t>Страховое возмещение не может превышать размера прямого ущерба застрахованному имуществу страхователя или третьего лица при страховом случае. Если договором страхования не предусмотрена выплата страхового возмещения в определенной сумме.</w:t>
      </w:r>
    </w:p>
    <w:p w:rsidR="00F065A3" w:rsidRDefault="00F065A3">
      <w:pPr>
        <w:spacing w:line="260" w:lineRule="auto"/>
      </w:pPr>
      <w:r>
        <w:t>В том случае, когда страховая сумма ниже страховой стоимости имущества, размер страхового возмещения сокращается пропорционально отношению страховой суммы к страховой стоимости имущества, если условиями договора страхования не предусмотрено иное.</w:t>
      </w:r>
    </w:p>
    <w:p w:rsidR="00F065A3" w:rsidRDefault="00F065A3">
      <w:pPr>
        <w:spacing w:line="260" w:lineRule="auto"/>
      </w:pPr>
      <w:r>
        <w:t>В том случае, когда страхователь заключил договоры страхования имущества с несколькими страховщиками на сумму, превышающую в общей сложности страховую стоимость имущества, то страховое возмещение, получаемое им от всех страховщиков по страхованию этого имущества, не может превышать его страховой стоимости. При этом каждый из страховщиков выплачивает страховое возмещение в размере, пропорциональном отношению страховой суммы по заключенному им договору к общей сумме по всем заключенным этим страхователем договорам страхования указанного имущества.</w:t>
      </w:r>
    </w:p>
    <w:p w:rsidR="00F065A3" w:rsidRDefault="00F065A3">
      <w:pPr>
        <w:spacing w:line="260" w:lineRule="auto"/>
        <w:sectPr w:rsidR="00F065A3">
          <w:pgSz w:w="11900" w:h="16820"/>
          <w:pgMar w:top="1134" w:right="1220" w:bottom="720" w:left="1220" w:header="720" w:footer="720" w:gutter="0"/>
          <w:cols w:space="60"/>
          <w:noEndnote/>
        </w:sectPr>
      </w:pPr>
    </w:p>
    <w:p w:rsidR="00F065A3" w:rsidRDefault="00F065A3">
      <w:pPr>
        <w:spacing w:line="220" w:lineRule="auto"/>
        <w:ind w:right="600" w:firstLine="560"/>
        <w:jc w:val="both"/>
      </w:pPr>
      <w:r>
        <w:t>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возмещения.</w:t>
      </w:r>
    </w:p>
    <w:p w:rsidR="00F065A3" w:rsidRDefault="00F065A3">
      <w:pPr>
        <w:spacing w:before="280" w:line="240" w:lineRule="auto"/>
        <w:ind w:left="160" w:firstLine="0"/>
        <w:jc w:val="center"/>
      </w:pPr>
      <w:r>
        <w:rPr>
          <w:b/>
          <w:bCs/>
        </w:rPr>
        <w:t>12.СТРАХОВОЕ ОБЕСПЕЧЕНИЕ.</w:t>
      </w:r>
    </w:p>
    <w:p w:rsidR="00F065A3" w:rsidRDefault="00F065A3">
      <w:pPr>
        <w:spacing w:before="220" w:line="260" w:lineRule="auto"/>
        <w:ind w:left="40" w:firstLine="560"/>
      </w:pPr>
      <w:r>
        <w:t>Страховое обеспечение- это выплата страхователю или третьему лицу независимо</w:t>
      </w:r>
      <w:r>
        <w:rPr>
          <w:lang w:val="en-US"/>
        </w:rPr>
        <w:t xml:space="preserve"> o'i </w:t>
      </w:r>
      <w:r>
        <w:t>суммы, причитающейся им по договорам страхования, а также по социальному страхованию, социальному обеспечению и в порядке возмещения вреда.</w:t>
      </w:r>
    </w:p>
    <w:p w:rsidR="00F065A3" w:rsidRDefault="00F065A3">
      <w:pPr>
        <w:spacing w:line="260" w:lineRule="auto"/>
        <w:ind w:left="40" w:firstLine="560"/>
      </w:pPr>
      <w:r>
        <w:t>При этом страховое обеспечение по личному страхованию, причитающееся выгодоприобретателю в случае смерти страхователя, в состав наследственного имущества не входит.</w:t>
      </w:r>
    </w:p>
    <w:p w:rsidR="00F065A3" w:rsidRDefault="00F065A3">
      <w:pPr>
        <w:spacing w:before="260" w:line="240" w:lineRule="auto"/>
        <w:ind w:left="3280" w:firstLine="0"/>
      </w:pPr>
      <w:r>
        <w:rPr>
          <w:b/>
          <w:bCs/>
        </w:rPr>
        <w:t>13.СТРАХОВОЙ ТАРИФ.</w:t>
      </w:r>
    </w:p>
    <w:p w:rsidR="00F065A3" w:rsidRDefault="00F065A3">
      <w:pPr>
        <w:spacing w:before="200" w:line="260" w:lineRule="auto"/>
        <w:ind w:left="40"/>
      </w:pPr>
      <w:r>
        <w:t>Страховой тариф представляет собой ставку страхового взноса с единицы страховой суммы или объекта страхования.</w:t>
      </w:r>
    </w:p>
    <w:p w:rsidR="00F065A3" w:rsidRDefault="00F065A3">
      <w:pPr>
        <w:spacing w:line="260" w:lineRule="auto"/>
        <w:ind w:left="40"/>
      </w:pPr>
      <w:r>
        <w:t>Страховые тарифы по обязательным видам страхования устанавливаются в законах об обязательном страховании.</w:t>
      </w:r>
    </w:p>
    <w:p w:rsidR="00F065A3" w:rsidRDefault="00F065A3">
      <w:pPr>
        <w:spacing w:line="260" w:lineRule="auto"/>
        <w:ind w:left="40" w:right="400"/>
      </w:pPr>
      <w:r>
        <w:t>Страховые тарифы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w:t>
      </w:r>
    </w:p>
    <w:p w:rsidR="00F065A3" w:rsidRDefault="00F065A3">
      <w:pPr>
        <w:spacing w:before="260" w:line="240" w:lineRule="auto"/>
        <w:ind w:left="3280" w:firstLine="0"/>
      </w:pPr>
      <w:r>
        <w:rPr>
          <w:b/>
          <w:bCs/>
        </w:rPr>
        <w:t>14.СОСТРАХОВАНИЕ.</w:t>
      </w:r>
    </w:p>
    <w:p w:rsidR="00F065A3" w:rsidRDefault="00F065A3">
      <w:pPr>
        <w:spacing w:before="220" w:line="260" w:lineRule="auto"/>
        <w:ind w:firstLine="540"/>
      </w:pPr>
      <w:r>
        <w:t>Объект страхования может быть застрахован по одному договору совместно несколькими страховщиками (сострахование). При этом в договоре должны содержаться условия, определяющие права и обязанности каждого страховщика.</w:t>
      </w:r>
    </w:p>
    <w:p w:rsidR="00F065A3" w:rsidRDefault="00F065A3">
      <w:pPr>
        <w:spacing w:before="280" w:line="240" w:lineRule="auto"/>
        <w:ind w:left="3280" w:firstLine="0"/>
      </w:pPr>
      <w:r>
        <w:rPr>
          <w:b/>
          <w:bCs/>
        </w:rPr>
        <w:t>15.ПЕРЕСТРАХОВАНИЕ.</w:t>
      </w:r>
    </w:p>
    <w:p w:rsidR="00F065A3" w:rsidRDefault="00F065A3">
      <w:pPr>
        <w:spacing w:before="220" w:line="260" w:lineRule="auto"/>
        <w:ind w:left="40"/>
      </w:pPr>
      <w:r>
        <w:t>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w:t>
      </w:r>
    </w:p>
    <w:p w:rsidR="00F065A3" w:rsidRDefault="00F065A3">
      <w:pPr>
        <w:spacing w:line="260" w:lineRule="auto"/>
        <w:ind w:left="40" w:right="400"/>
      </w:pPr>
      <w:r>
        <w:t>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F065A3" w:rsidRDefault="00F065A3">
      <w:pPr>
        <w:spacing w:before="480" w:line="240" w:lineRule="auto"/>
        <w:ind w:firstLine="0"/>
        <w:jc w:val="center"/>
      </w:pPr>
      <w:r>
        <w:rPr>
          <w:b/>
          <w:bCs/>
        </w:rPr>
        <w:t>ЗАДАЧА.</w:t>
      </w:r>
    </w:p>
    <w:p w:rsidR="00F065A3" w:rsidRDefault="00F065A3">
      <w:pPr>
        <w:spacing w:before="300" w:line="240" w:lineRule="auto"/>
        <w:ind w:firstLine="0"/>
      </w:pPr>
      <w:r>
        <w:t>Страховые взносы у перестрахователя-500</w:t>
      </w:r>
    </w:p>
    <w:p w:rsidR="00F065A3" w:rsidRDefault="00F065A3">
      <w:pPr>
        <w:spacing w:line="240" w:lineRule="auto"/>
        <w:ind w:firstLine="0"/>
      </w:pPr>
      <w:r>
        <w:t>Согласно договора перестраховщику причитается-100</w:t>
      </w:r>
    </w:p>
    <w:p w:rsidR="00F065A3" w:rsidRDefault="00F065A3">
      <w:pPr>
        <w:spacing w:line="240" w:lineRule="auto"/>
        <w:ind w:firstLine="0"/>
      </w:pPr>
      <w:r>
        <w:t>Комиссионное вознаграждение-10%</w:t>
      </w:r>
    </w:p>
    <w:p w:rsidR="00F065A3" w:rsidRDefault="00F065A3">
      <w:pPr>
        <w:spacing w:line="240" w:lineRule="auto"/>
        <w:ind w:firstLine="0"/>
      </w:pPr>
      <w:r>
        <w:t>% заделом ирования сумм-3%</w:t>
      </w:r>
    </w:p>
    <w:p w:rsidR="00F065A3" w:rsidRDefault="00F065A3">
      <w:pPr>
        <w:spacing w:line="240" w:lineRule="auto"/>
        <w:ind w:firstLine="0"/>
      </w:pPr>
      <w:r>
        <w:t>Перестраховщик должен возместить перестрахователю при наступлении страхового</w:t>
      </w:r>
    </w:p>
    <w:p w:rsidR="00F065A3" w:rsidRDefault="00F065A3">
      <w:pPr>
        <w:spacing w:line="240" w:lineRule="auto"/>
        <w:ind w:firstLine="0"/>
        <w:jc w:val="both"/>
      </w:pPr>
      <w:r>
        <w:t>события сумму понесенных убытков в части принятия на себя обязательств-15% от суммь</w:t>
      </w:r>
    </w:p>
    <w:p w:rsidR="00F065A3" w:rsidRDefault="00F065A3">
      <w:pPr>
        <w:spacing w:line="240" w:lineRule="auto"/>
        <w:ind w:firstLine="0"/>
      </w:pPr>
      <w:r>
        <w:t>убытков.</w:t>
      </w:r>
    </w:p>
    <w:p w:rsidR="00F065A3" w:rsidRDefault="00F065A3">
      <w:pPr>
        <w:spacing w:line="240" w:lineRule="auto"/>
        <w:ind w:firstLine="0"/>
      </w:pPr>
      <w:r>
        <w:t>Сумма убытков-250</w:t>
      </w:r>
    </w:p>
    <w:p w:rsidR="00F065A3" w:rsidRDefault="00F065A3">
      <w:pPr>
        <w:spacing w:line="240" w:lineRule="auto"/>
        <w:ind w:firstLine="0"/>
        <w:sectPr w:rsidR="00F065A3">
          <w:pgSz w:w="11900" w:h="16820"/>
          <w:pgMar w:top="1134" w:right="1260" w:bottom="720" w:left="1240" w:header="720" w:footer="720" w:gutter="0"/>
          <w:cols w:space="60"/>
          <w:noEndnote/>
        </w:sectPr>
      </w:pPr>
    </w:p>
    <w:p w:rsidR="00F065A3" w:rsidRDefault="00F065A3">
      <w:pPr>
        <w:spacing w:line="240" w:lineRule="auto"/>
        <w:ind w:left="680" w:firstLine="0"/>
      </w:pPr>
      <w:r>
        <w:rPr>
          <w:b/>
          <w:bCs/>
          <w:sz w:val="24"/>
          <w:szCs w:val="24"/>
        </w:rPr>
        <w:t>У перестрахователя</w:t>
      </w:r>
    </w:p>
    <w:p w:rsidR="00F065A3" w:rsidRDefault="00F065A3">
      <w:pPr>
        <w:spacing w:line="260" w:lineRule="auto"/>
        <w:ind w:left="240" w:right="400" w:firstLine="0"/>
        <w:jc w:val="center"/>
      </w:pPr>
      <w:r>
        <w:rPr>
          <w:sz w:val="24"/>
          <w:szCs w:val="24"/>
        </w:rPr>
        <w:t>1 Дт       Кт     Сумма</w:t>
      </w:r>
    </w:p>
    <w:p w:rsidR="00F065A3" w:rsidRDefault="00F065A3">
      <w:pPr>
        <w:spacing w:before="240" w:line="260" w:lineRule="auto"/>
        <w:ind w:right="400" w:firstLine="0"/>
        <w:jc w:val="right"/>
      </w:pPr>
      <w:r>
        <w:rPr>
          <w:sz w:val="24"/>
          <w:szCs w:val="24"/>
        </w:rPr>
        <w:t>50,51      28       500 27       66       100 премия которую он перечислит</w:t>
      </w:r>
    </w:p>
    <w:p w:rsidR="00F065A3" w:rsidRDefault="00F065A3">
      <w:pPr>
        <w:spacing w:before="260" w:line="260" w:lineRule="auto"/>
        <w:ind w:firstLine="200"/>
        <w:jc w:val="both"/>
      </w:pPr>
      <w:r>
        <w:rPr>
          <w:sz w:val="24"/>
          <w:szCs w:val="24"/>
        </w:rPr>
        <w:t>66       33       10(100х10%) комиссионное вознагр. начислено</w:t>
      </w:r>
    </w:p>
    <w:p w:rsidR="00F065A3" w:rsidRDefault="00F065A3">
      <w:pPr>
        <w:spacing w:before="260" w:line="260" w:lineRule="auto"/>
        <w:ind w:right="200" w:firstLine="0"/>
        <w:jc w:val="center"/>
      </w:pPr>
      <w:r>
        <w:rPr>
          <w:sz w:val="24"/>
          <w:szCs w:val="24"/>
        </w:rPr>
        <w:t>66       51      90(100-10) комиссионное вознагр.получено</w:t>
      </w:r>
    </w:p>
    <w:p w:rsidR="00F065A3" w:rsidRDefault="00F065A3">
      <w:pPr>
        <w:spacing w:before="260" w:line="260" w:lineRule="auto"/>
        <w:ind w:right="200" w:firstLine="0"/>
        <w:jc w:val="center"/>
      </w:pPr>
      <w:r>
        <w:br w:type="column"/>
      </w:r>
    </w:p>
    <w:p w:rsidR="00F065A3" w:rsidRDefault="00F065A3">
      <w:pPr>
        <w:spacing w:line="240" w:lineRule="auto"/>
        <w:ind w:left="280" w:firstLine="0"/>
      </w:pPr>
      <w:r>
        <w:rPr>
          <w:b/>
          <w:bCs/>
          <w:sz w:val="24"/>
          <w:szCs w:val="24"/>
        </w:rPr>
        <w:t>У перестраховщика</w:t>
      </w:r>
    </w:p>
    <w:p w:rsidR="00F065A3" w:rsidRDefault="00F065A3">
      <w:pPr>
        <w:spacing w:line="260" w:lineRule="auto"/>
        <w:ind w:right="800" w:firstLine="0"/>
        <w:jc w:val="center"/>
      </w:pPr>
      <w:r>
        <w:rPr>
          <w:sz w:val="24"/>
          <w:szCs w:val="24"/>
        </w:rPr>
        <w:t>2 Дт     Кт    Сумма</w:t>
      </w:r>
    </w:p>
    <w:p w:rsidR="00F065A3" w:rsidRDefault="00F065A3">
      <w:pPr>
        <w:spacing w:before="240" w:line="260" w:lineRule="auto"/>
        <w:ind w:firstLine="0"/>
      </w:pPr>
      <w:r>
        <w:rPr>
          <w:sz w:val="24"/>
          <w:szCs w:val="24"/>
        </w:rPr>
        <w:t>34      100 72      10(100х10%) комиссионные</w:t>
      </w:r>
    </w:p>
    <w:p w:rsidR="00F065A3" w:rsidRDefault="00F065A3">
      <w:pPr>
        <w:spacing w:line="240" w:lineRule="auto"/>
        <w:ind w:firstLine="0"/>
        <w:rPr>
          <w:sz w:val="10"/>
          <w:szCs w:val="10"/>
        </w:rPr>
      </w:pPr>
    </w:p>
    <w:p w:rsidR="00F065A3" w:rsidRDefault="00F065A3">
      <w:pPr>
        <w:pStyle w:val="FR1"/>
        <w:framePr w:w="380" w:h="500" w:hSpace="80" w:vSpace="40" w:wrap="auto" w:vAnchor="text" w:hAnchor="text" w:x="-39" w:y="41" w:anchorLock="1"/>
        <w:spacing w:before="0" w:line="300" w:lineRule="auto"/>
        <w:jc w:val="both"/>
      </w:pPr>
      <w:r>
        <w:rPr>
          <w:b w:val="0"/>
          <w:bCs w:val="0"/>
          <w:sz w:val="22"/>
          <w:szCs w:val="22"/>
        </w:rPr>
        <w:t>72 32</w:t>
      </w:r>
    </w:p>
    <w:p w:rsidR="00F065A3" w:rsidRDefault="00F065A3">
      <w:pPr>
        <w:tabs>
          <w:tab w:val="left" w:pos="1320"/>
          <w:tab w:val="left" w:pos="2520"/>
        </w:tabs>
        <w:spacing w:before="380" w:line="240" w:lineRule="auto"/>
        <w:ind w:left="120" w:firstLine="0"/>
      </w:pPr>
      <w:r>
        <w:rPr>
          <w:sz w:val="24"/>
          <w:szCs w:val="24"/>
        </w:rPr>
        <w:t>51</w:t>
      </w:r>
      <w:r>
        <w:rPr>
          <w:sz w:val="24"/>
          <w:szCs w:val="24"/>
        </w:rPr>
        <w:tab/>
        <w:t>72</w:t>
      </w:r>
      <w:r>
        <w:rPr>
          <w:sz w:val="24"/>
          <w:szCs w:val="24"/>
        </w:rPr>
        <w:tab/>
        <w:t>90</w:t>
      </w:r>
    </w:p>
    <w:p w:rsidR="00F065A3" w:rsidRDefault="00F065A3">
      <w:pPr>
        <w:tabs>
          <w:tab w:val="left" w:pos="1320"/>
          <w:tab w:val="left" w:pos="2520"/>
        </w:tabs>
        <w:spacing w:before="380" w:line="240" w:lineRule="auto"/>
        <w:ind w:left="120" w:firstLine="0"/>
        <w:sectPr w:rsidR="00F065A3">
          <w:pgSz w:w="11900" w:h="16820"/>
          <w:pgMar w:top="1134" w:right="1260" w:bottom="720" w:left="1200" w:header="720" w:footer="720" w:gutter="0"/>
          <w:cols w:num="2" w:sep="1" w:space="720" w:equalWidth="0">
            <w:col w:w="4420" w:space="1080"/>
            <w:col w:w="3860"/>
          </w:cols>
          <w:noEndnote/>
        </w:sectPr>
      </w:pPr>
    </w:p>
    <w:p w:rsidR="00F065A3" w:rsidRDefault="00F065A3">
      <w:pPr>
        <w:pBdr>
          <w:top w:val="single" w:sz="6" w:space="1" w:color="auto"/>
        </w:pBdr>
        <w:spacing w:line="240" w:lineRule="auto"/>
        <w:ind w:firstLine="0"/>
        <w:rPr>
          <w:sz w:val="10"/>
          <w:szCs w:val="10"/>
        </w:rPr>
      </w:pPr>
    </w:p>
    <w:p w:rsidR="00F065A3" w:rsidRDefault="00F065A3">
      <w:pPr>
        <w:pBdr>
          <w:top w:val="single" w:sz="6" w:space="1" w:color="auto"/>
        </w:pBdr>
        <w:spacing w:line="240" w:lineRule="auto"/>
        <w:ind w:firstLine="0"/>
        <w:rPr>
          <w:sz w:val="10"/>
          <w:szCs w:val="10"/>
        </w:rPr>
        <w:sectPr w:rsidR="00F065A3">
          <w:type w:val="continuous"/>
          <w:pgSz w:w="11900" w:h="16820"/>
          <w:pgMar w:top="1134" w:right="1260" w:bottom="720" w:left="1200" w:header="720" w:footer="720" w:gutter="0"/>
          <w:cols w:space="720"/>
          <w:noEndnote/>
        </w:sectPr>
      </w:pPr>
    </w:p>
    <w:p w:rsidR="00F065A3" w:rsidRDefault="00F065A3">
      <w:pPr>
        <w:spacing w:line="260" w:lineRule="auto"/>
        <w:ind w:right="600" w:firstLine="0"/>
        <w:jc w:val="center"/>
      </w:pPr>
      <w:r>
        <w:rPr>
          <w:sz w:val="24"/>
          <w:szCs w:val="24"/>
        </w:rPr>
        <w:t>поэтапная оплата 27        66          100</w:t>
      </w:r>
    </w:p>
    <w:p w:rsidR="00F065A3" w:rsidRDefault="00F065A3">
      <w:pPr>
        <w:spacing w:before="260" w:line="260" w:lineRule="auto"/>
        <w:ind w:right="600" w:firstLine="0"/>
        <w:jc w:val="center"/>
      </w:pPr>
      <w:r>
        <w:rPr>
          <w:sz w:val="24"/>
          <w:szCs w:val="24"/>
        </w:rPr>
        <w:t>66       37          100 сумма задепонирована</w:t>
      </w:r>
    </w:p>
    <w:p w:rsidR="00F065A3" w:rsidRDefault="00F065A3">
      <w:pPr>
        <w:pStyle w:val="FR1"/>
      </w:pPr>
      <w:r>
        <w:rPr>
          <w:b w:val="0"/>
          <w:bCs w:val="0"/>
        </w:rPr>
        <w:t>37</w:t>
      </w:r>
      <w:r>
        <w:t xml:space="preserve">      66        50</w:t>
      </w:r>
    </w:p>
    <w:p w:rsidR="00F065A3" w:rsidRDefault="00F065A3">
      <w:pPr>
        <w:spacing w:line="240" w:lineRule="auto"/>
        <w:ind w:firstLine="0"/>
        <w:jc w:val="both"/>
      </w:pPr>
      <w:r>
        <w:rPr>
          <w:sz w:val="24"/>
          <w:szCs w:val="24"/>
        </w:rPr>
        <w:t>26      66        1,50(50х3%)</w:t>
      </w:r>
    </w:p>
    <w:p w:rsidR="00F065A3" w:rsidRDefault="00F065A3">
      <w:pPr>
        <w:spacing w:line="240" w:lineRule="auto"/>
        <w:ind w:firstLine="0"/>
      </w:pPr>
      <w:r>
        <w:rPr>
          <w:sz w:val="24"/>
          <w:szCs w:val="24"/>
        </w:rPr>
        <w:t>за несвоевременную оплату</w:t>
      </w:r>
    </w:p>
    <w:p w:rsidR="00F065A3" w:rsidRDefault="00F065A3">
      <w:pPr>
        <w:spacing w:before="240" w:line="260" w:lineRule="auto"/>
        <w:ind w:firstLine="0"/>
        <w:jc w:val="center"/>
      </w:pPr>
      <w:r>
        <w:rPr>
          <w:sz w:val="24"/>
          <w:szCs w:val="24"/>
        </w:rPr>
        <w:t>66      33        5 (50х10%) комиссионное вознаграждение</w:t>
      </w:r>
    </w:p>
    <w:p w:rsidR="00F065A3" w:rsidRDefault="00F065A3">
      <w:pPr>
        <w:spacing w:before="240" w:line="260" w:lineRule="auto"/>
        <w:ind w:firstLine="0"/>
        <w:jc w:val="center"/>
      </w:pPr>
      <w:r>
        <w:br w:type="column"/>
      </w:r>
    </w:p>
    <w:p w:rsidR="00F065A3" w:rsidRDefault="00F065A3">
      <w:pPr>
        <w:tabs>
          <w:tab w:val="left" w:pos="1340"/>
          <w:tab w:val="left" w:pos="2620"/>
        </w:tabs>
        <w:spacing w:before="220" w:line="240" w:lineRule="auto"/>
        <w:ind w:left="40" w:firstLine="0"/>
      </w:pPr>
      <w:r>
        <w:rPr>
          <w:sz w:val="24"/>
          <w:szCs w:val="24"/>
        </w:rPr>
        <w:t>72</w:t>
      </w:r>
      <w:r>
        <w:rPr>
          <w:sz w:val="24"/>
          <w:szCs w:val="24"/>
        </w:rPr>
        <w:tab/>
        <w:t>34</w:t>
      </w:r>
      <w:r>
        <w:rPr>
          <w:sz w:val="24"/>
          <w:szCs w:val="24"/>
        </w:rPr>
        <w:tab/>
        <w:t>100</w:t>
      </w:r>
    </w:p>
    <w:p w:rsidR="00F065A3" w:rsidRDefault="00F065A3">
      <w:pPr>
        <w:spacing w:before="400" w:line="240" w:lineRule="auto"/>
        <w:ind w:firstLine="0"/>
      </w:pPr>
      <w:r>
        <w:rPr>
          <w:sz w:val="24"/>
          <w:szCs w:val="24"/>
        </w:rPr>
        <w:t>36       72      100</w:t>
      </w:r>
    </w:p>
    <w:p w:rsidR="00F065A3" w:rsidRDefault="00F065A3">
      <w:pPr>
        <w:spacing w:line="260" w:lineRule="auto"/>
        <w:ind w:left="40" w:firstLine="240"/>
      </w:pPr>
      <w:r>
        <w:rPr>
          <w:sz w:val="24"/>
          <w:szCs w:val="24"/>
        </w:rPr>
        <w:t>депонируем всего сумму 72       36       50</w:t>
      </w:r>
    </w:p>
    <w:p w:rsidR="00F065A3" w:rsidRDefault="00F065A3">
      <w:pPr>
        <w:spacing w:line="260" w:lineRule="auto"/>
        <w:ind w:left="40" w:firstLine="240"/>
      </w:pPr>
      <w:r>
        <w:rPr>
          <w:sz w:val="24"/>
          <w:szCs w:val="24"/>
        </w:rPr>
        <w:t>когда поступит 1 сумма 72       39   1,50(50х3%)</w:t>
      </w:r>
    </w:p>
    <w:p w:rsidR="00F065A3" w:rsidRDefault="00F065A3">
      <w:pPr>
        <w:spacing w:line="240" w:lineRule="auto"/>
        <w:ind w:left="40" w:firstLine="240"/>
      </w:pPr>
      <w:r>
        <w:rPr>
          <w:sz w:val="24"/>
          <w:szCs w:val="24"/>
        </w:rPr>
        <w:t>начислено за депонировании</w:t>
      </w:r>
    </w:p>
    <w:p w:rsidR="00F065A3" w:rsidRDefault="00F065A3">
      <w:pPr>
        <w:spacing w:before="240" w:line="260" w:lineRule="auto"/>
        <w:ind w:firstLine="0"/>
        <w:jc w:val="center"/>
      </w:pPr>
      <w:r>
        <w:rPr>
          <w:sz w:val="24"/>
          <w:szCs w:val="24"/>
        </w:rPr>
        <w:t>32        72    5(5.0х10%) начислены комиссионные</w:t>
      </w:r>
    </w:p>
    <w:p w:rsidR="00F065A3" w:rsidRDefault="00F065A3">
      <w:pPr>
        <w:spacing w:before="240" w:line="260" w:lineRule="auto"/>
        <w:ind w:firstLine="0"/>
        <w:jc w:val="center"/>
        <w:sectPr w:rsidR="00F065A3">
          <w:type w:val="continuous"/>
          <w:pgSz w:w="11900" w:h="16820"/>
          <w:pgMar w:top="1134" w:right="1500" w:bottom="720" w:left="1300" w:header="720" w:footer="720" w:gutter="0"/>
          <w:cols w:num="2" w:sep="1" w:space="720" w:equalWidth="0">
            <w:col w:w="4300" w:space="1040"/>
            <w:col w:w="3720"/>
          </w:cols>
          <w:noEndnote/>
        </w:sectPr>
      </w:pPr>
    </w:p>
    <w:p w:rsidR="00F065A3" w:rsidRDefault="00F065A3">
      <w:pPr>
        <w:tabs>
          <w:tab w:val="left" w:pos="1320"/>
          <w:tab w:val="left" w:pos="2760"/>
          <w:tab w:val="left" w:pos="5460"/>
          <w:tab w:val="left" w:pos="6920"/>
        </w:tabs>
        <w:spacing w:before="360" w:line="240" w:lineRule="auto"/>
        <w:ind w:left="80" w:firstLine="0"/>
        <w:jc w:val="both"/>
      </w:pPr>
      <w:r>
        <w:rPr>
          <w:sz w:val="24"/>
          <w:szCs w:val="24"/>
        </w:rPr>
        <w:t>66</w:t>
      </w:r>
      <w:r>
        <w:rPr>
          <w:sz w:val="24"/>
          <w:szCs w:val="24"/>
        </w:rPr>
        <w:tab/>
        <w:t>51</w:t>
      </w:r>
      <w:r>
        <w:rPr>
          <w:sz w:val="24"/>
          <w:szCs w:val="24"/>
        </w:rPr>
        <w:tab/>
        <w:t>46,50</w:t>
      </w:r>
      <w:r>
        <w:rPr>
          <w:sz w:val="24"/>
          <w:szCs w:val="24"/>
        </w:rPr>
        <w:tab/>
        <w:t>51</w:t>
      </w:r>
      <w:r>
        <w:rPr>
          <w:sz w:val="24"/>
          <w:szCs w:val="24"/>
        </w:rPr>
        <w:tab/>
        <w:t>72 46,50(50+1,5-5)</w:t>
      </w:r>
    </w:p>
    <w:p w:rsidR="00F065A3" w:rsidRDefault="00F065A3">
      <w:pPr>
        <w:spacing w:before="340" w:line="240" w:lineRule="auto"/>
        <w:ind w:left="2760" w:firstLine="0"/>
      </w:pPr>
      <w:r>
        <w:rPr>
          <w:sz w:val="24"/>
          <w:szCs w:val="24"/>
        </w:rPr>
        <w:t>наступил страховой случай</w:t>
      </w:r>
    </w:p>
    <w:p w:rsidR="00F065A3" w:rsidRDefault="00F065A3">
      <w:pPr>
        <w:spacing w:before="340" w:line="240" w:lineRule="auto"/>
        <w:ind w:left="2760" w:firstLine="0"/>
        <w:sectPr w:rsidR="00F065A3">
          <w:type w:val="continuous"/>
          <w:pgSz w:w="11900" w:h="16820"/>
          <w:pgMar w:top="1134" w:right="1220" w:bottom="720" w:left="1200" w:header="720" w:footer="720" w:gutter="0"/>
          <w:cols w:space="60"/>
          <w:noEndnote/>
        </w:sectPr>
      </w:pPr>
    </w:p>
    <w:p w:rsidR="00F065A3" w:rsidRDefault="00F065A3">
      <w:pPr>
        <w:pStyle w:val="FR1"/>
        <w:framePr w:w="380" w:h="500" w:hSpace="10080" w:vSpace="40" w:wrap="notBeside" w:vAnchor="text" w:hAnchor="margin" w:x="101" w:y="41" w:anchorLock="1"/>
        <w:spacing w:before="0" w:line="300" w:lineRule="auto"/>
        <w:jc w:val="both"/>
      </w:pPr>
      <w:r>
        <w:rPr>
          <w:b w:val="0"/>
          <w:bCs w:val="0"/>
          <w:sz w:val="22"/>
          <w:szCs w:val="22"/>
        </w:rPr>
        <w:t xml:space="preserve">27 </w:t>
      </w:r>
      <w:r>
        <w:rPr>
          <w:sz w:val="22"/>
          <w:szCs w:val="22"/>
        </w:rPr>
        <w:t>66</w:t>
      </w:r>
    </w:p>
    <w:p w:rsidR="00F065A3" w:rsidRDefault="00F065A3">
      <w:pPr>
        <w:pStyle w:val="FR1"/>
        <w:framePr w:w="440" w:h="500" w:hSpace="10080" w:vSpace="40" w:wrap="notBeside" w:vAnchor="text" w:hAnchor="margin" w:x="1301" w:y="41" w:anchorLock="1"/>
        <w:spacing w:before="0"/>
        <w:jc w:val="both"/>
      </w:pPr>
      <w:r>
        <w:rPr>
          <w:b w:val="0"/>
          <w:bCs w:val="0"/>
        </w:rPr>
        <w:t>66</w:t>
      </w:r>
    </w:p>
    <w:p w:rsidR="00F065A3" w:rsidRDefault="00F065A3">
      <w:pPr>
        <w:pStyle w:val="FR1"/>
        <w:framePr w:w="440" w:h="500" w:hSpace="10080" w:vSpace="40" w:wrap="notBeside" w:vAnchor="text" w:hAnchor="margin" w:x="1301" w:y="41" w:anchorLock="1"/>
        <w:spacing w:before="20"/>
        <w:jc w:val="both"/>
      </w:pPr>
      <w:r>
        <w:rPr>
          <w:b w:val="0"/>
          <w:bCs w:val="0"/>
        </w:rPr>
        <w:t>33</w:t>
      </w:r>
    </w:p>
    <w:p w:rsidR="00F065A3" w:rsidRDefault="00F065A3">
      <w:pPr>
        <w:framePr w:w="1820" w:h="840" w:hSpace="10080" w:vSpace="40" w:wrap="notBeside" w:vAnchor="text" w:hAnchor="margin" w:x="2781" w:y="41" w:anchorLock="1"/>
        <w:spacing w:line="240" w:lineRule="auto"/>
        <w:ind w:firstLine="0"/>
      </w:pPr>
      <w:r>
        <w:rPr>
          <w:sz w:val="24"/>
          <w:szCs w:val="24"/>
        </w:rPr>
        <w:t>100</w:t>
      </w:r>
    </w:p>
    <w:p w:rsidR="00F065A3" w:rsidRDefault="00F065A3">
      <w:pPr>
        <w:framePr w:w="1820" w:h="840" w:hSpace="10080" w:vSpace="40" w:wrap="notBeside" w:vAnchor="text" w:hAnchor="margin" w:x="2781" w:y="41" w:anchorLock="1"/>
        <w:spacing w:before="20" w:line="240" w:lineRule="auto"/>
        <w:ind w:firstLine="0"/>
        <w:jc w:val="both"/>
      </w:pPr>
      <w:r>
        <w:rPr>
          <w:sz w:val="24"/>
          <w:szCs w:val="24"/>
        </w:rPr>
        <w:t>10(100х10%)</w:t>
      </w:r>
    </w:p>
    <w:p w:rsidR="00F065A3" w:rsidRDefault="00F065A3">
      <w:pPr>
        <w:framePr w:w="1820" w:h="840" w:hSpace="10080" w:vSpace="40" w:wrap="notBeside" w:vAnchor="text" w:hAnchor="margin" w:x="2781" w:y="41" w:anchorLock="1"/>
        <w:spacing w:line="240" w:lineRule="auto"/>
        <w:ind w:firstLine="0"/>
        <w:jc w:val="both"/>
      </w:pPr>
      <w:r>
        <w:rPr>
          <w:sz w:val="24"/>
          <w:szCs w:val="24"/>
        </w:rPr>
        <w:t>комиссионное</w:t>
      </w:r>
    </w:p>
    <w:p w:rsidR="00F065A3" w:rsidRDefault="00F065A3">
      <w:pPr>
        <w:framePr w:w="2580" w:h="880" w:hSpace="10080" w:vSpace="40" w:wrap="notBeside" w:vAnchor="text" w:hAnchor="margin" w:x="4741" w:y="41" w:anchorLock="1"/>
        <w:spacing w:line="260" w:lineRule="auto"/>
        <w:ind w:firstLine="0"/>
        <w:jc w:val="right"/>
      </w:pPr>
      <w:r>
        <w:rPr>
          <w:sz w:val="24"/>
          <w:szCs w:val="24"/>
        </w:rPr>
        <w:t>72        34 32        72 вознаграждение</w:t>
      </w:r>
    </w:p>
    <w:p w:rsidR="00F065A3" w:rsidRDefault="00F065A3">
      <w:pPr>
        <w:framePr w:w="1620" w:h="560" w:hSpace="10080" w:vSpace="40" w:wrap="notBeside" w:vAnchor="text" w:hAnchor="margin" w:x="7901" w:y="41" w:anchorLock="1"/>
        <w:spacing w:line="260" w:lineRule="auto"/>
        <w:ind w:firstLine="0"/>
      </w:pPr>
      <w:r>
        <w:rPr>
          <w:sz w:val="24"/>
          <w:szCs w:val="24"/>
        </w:rPr>
        <w:t>100 10(100х10%)</w:t>
      </w:r>
    </w:p>
    <w:p w:rsidR="00F065A3" w:rsidRDefault="00F065A3">
      <w:pPr>
        <w:spacing w:line="240" w:lineRule="auto"/>
        <w:ind w:firstLine="0"/>
        <w:rPr>
          <w:sz w:val="10"/>
          <w:szCs w:val="10"/>
        </w:rPr>
      </w:pPr>
    </w:p>
    <w:p w:rsidR="00F065A3" w:rsidRDefault="00F065A3">
      <w:pPr>
        <w:spacing w:line="240" w:lineRule="auto"/>
        <w:ind w:firstLine="0"/>
        <w:rPr>
          <w:sz w:val="10"/>
          <w:szCs w:val="10"/>
        </w:rPr>
        <w:sectPr w:rsidR="00F065A3">
          <w:type w:val="continuous"/>
          <w:pgSz w:w="11900" w:h="16820"/>
          <w:pgMar w:top="1134" w:right="1220" w:bottom="720" w:left="1200" w:header="720" w:footer="720" w:gutter="0"/>
          <w:cols w:space="720"/>
          <w:noEndnote/>
        </w:sectPr>
      </w:pPr>
    </w:p>
    <w:p w:rsidR="00F065A3" w:rsidRDefault="00F065A3">
      <w:pPr>
        <w:pStyle w:val="FR1"/>
        <w:framePr w:w="400" w:h="2120" w:hSpace="10080" w:vSpace="40" w:wrap="notBeside" w:vAnchor="text" w:hAnchor="margin" w:x="81" w:y="41" w:anchorLock="1"/>
        <w:spacing w:before="0"/>
        <w:jc w:val="both"/>
      </w:pPr>
      <w:r>
        <w:rPr>
          <w:b w:val="0"/>
          <w:bCs w:val="0"/>
        </w:rPr>
        <w:t>26</w:t>
      </w:r>
    </w:p>
    <w:p w:rsidR="00F065A3" w:rsidRDefault="00F065A3">
      <w:pPr>
        <w:pStyle w:val="FR1"/>
        <w:framePr w:w="400" w:h="2120" w:hSpace="10080" w:vSpace="40" w:wrap="notBeside" w:vAnchor="text" w:hAnchor="margin" w:x="81" w:y="41" w:anchorLock="1"/>
        <w:spacing w:before="580"/>
        <w:jc w:val="both"/>
      </w:pPr>
      <w:r>
        <w:rPr>
          <w:b w:val="0"/>
          <w:bCs w:val="0"/>
        </w:rPr>
        <w:t>66</w:t>
      </w:r>
    </w:p>
    <w:p w:rsidR="00F065A3" w:rsidRDefault="00F065A3">
      <w:pPr>
        <w:pStyle w:val="FR1"/>
        <w:framePr w:w="400" w:h="2120" w:hSpace="10080" w:vSpace="40" w:wrap="notBeside" w:vAnchor="text" w:hAnchor="margin" w:x="81" w:y="41" w:anchorLock="1"/>
        <w:spacing w:before="600"/>
        <w:jc w:val="both"/>
      </w:pPr>
      <w:r>
        <w:rPr>
          <w:b w:val="0"/>
          <w:bCs w:val="0"/>
        </w:rPr>
        <w:t>66</w:t>
      </w:r>
    </w:p>
    <w:p w:rsidR="00F065A3" w:rsidRDefault="00F065A3">
      <w:pPr>
        <w:pStyle w:val="FR1"/>
        <w:framePr w:w="400" w:h="2100" w:hSpace="10080" w:vSpace="40" w:wrap="notBeside" w:vAnchor="text" w:hAnchor="margin" w:x="1321" w:y="41" w:anchorLock="1"/>
        <w:spacing w:before="0"/>
        <w:jc w:val="both"/>
      </w:pPr>
      <w:r>
        <w:rPr>
          <w:b w:val="0"/>
          <w:bCs w:val="0"/>
        </w:rPr>
        <w:t>66</w:t>
      </w:r>
    </w:p>
    <w:p w:rsidR="00F065A3" w:rsidRDefault="00F065A3">
      <w:pPr>
        <w:pStyle w:val="FR1"/>
        <w:framePr w:w="400" w:h="2100" w:hSpace="10080" w:vSpace="40" w:wrap="notBeside" w:vAnchor="text" w:hAnchor="margin" w:x="1321" w:y="41" w:anchorLock="1"/>
        <w:spacing w:before="580"/>
        <w:jc w:val="both"/>
      </w:pPr>
      <w:r>
        <w:rPr>
          <w:b w:val="0"/>
          <w:bCs w:val="0"/>
        </w:rPr>
        <w:t>35</w:t>
      </w:r>
    </w:p>
    <w:p w:rsidR="00F065A3" w:rsidRDefault="00F065A3">
      <w:pPr>
        <w:framePr w:w="400" w:h="2100" w:hSpace="10080" w:vSpace="40" w:wrap="notBeside" w:vAnchor="text" w:hAnchor="margin" w:x="1321" w:y="41" w:anchorLock="1"/>
        <w:spacing w:before="600" w:line="240" w:lineRule="auto"/>
        <w:ind w:firstLine="0"/>
        <w:jc w:val="both"/>
      </w:pPr>
      <w:r>
        <w:rPr>
          <w:sz w:val="24"/>
          <w:szCs w:val="24"/>
        </w:rPr>
        <w:t>51</w:t>
      </w:r>
    </w:p>
    <w:p w:rsidR="00F065A3" w:rsidRDefault="00F065A3">
      <w:pPr>
        <w:framePr w:w="3940" w:h="2160" w:hSpace="10080" w:vSpace="40" w:wrap="notBeside" w:vAnchor="text" w:hAnchor="margin" w:x="2101" w:y="41" w:anchorLock="1"/>
        <w:spacing w:line="260" w:lineRule="auto"/>
        <w:ind w:left="600" w:firstLine="0"/>
        <w:jc w:val="center"/>
      </w:pPr>
      <w:r>
        <w:rPr>
          <w:sz w:val="24"/>
          <w:szCs w:val="24"/>
        </w:rPr>
        <w:t>3 (100х3%)         72 % задепонкрования</w:t>
      </w:r>
    </w:p>
    <w:p w:rsidR="00F065A3" w:rsidRDefault="00F065A3">
      <w:pPr>
        <w:framePr w:w="3940" w:h="2160" w:hSpace="10080" w:vSpace="40" w:wrap="notBeside" w:vAnchor="text" w:hAnchor="margin" w:x="2101" w:y="41" w:anchorLock="1"/>
        <w:spacing w:before="240" w:line="260" w:lineRule="auto"/>
        <w:ind w:left="520" w:firstLine="0"/>
        <w:jc w:val="right"/>
      </w:pPr>
      <w:r>
        <w:rPr>
          <w:sz w:val="24"/>
          <w:szCs w:val="24"/>
        </w:rPr>
        <w:t>37,5(250х15%)      24 доля от суммы убытка</w:t>
      </w:r>
    </w:p>
    <w:p w:rsidR="00F065A3" w:rsidRDefault="00F065A3">
      <w:pPr>
        <w:framePr w:w="3940" w:h="2160" w:hSpace="10080" w:vSpace="40" w:wrap="notBeside" w:vAnchor="text" w:hAnchor="margin" w:x="2101" w:y="41" w:anchorLock="1"/>
        <w:spacing w:before="340" w:line="240" w:lineRule="auto"/>
        <w:ind w:firstLine="0"/>
      </w:pPr>
      <w:r>
        <w:rPr>
          <w:sz w:val="24"/>
          <w:szCs w:val="24"/>
        </w:rPr>
        <w:t>55.5(100+3-10-37,5)       51</w:t>
      </w:r>
    </w:p>
    <w:p w:rsidR="00F065A3" w:rsidRDefault="00F065A3">
      <w:pPr>
        <w:pStyle w:val="FR1"/>
        <w:framePr w:w="380" w:h="2120" w:hSpace="10080" w:vSpace="40" w:wrap="notBeside" w:vAnchor="text" w:hAnchor="margin" w:x="6941" w:y="41" w:anchorLock="1"/>
        <w:spacing w:before="0"/>
        <w:jc w:val="both"/>
      </w:pPr>
      <w:r>
        <w:rPr>
          <w:b w:val="0"/>
          <w:bCs w:val="0"/>
        </w:rPr>
        <w:t>39</w:t>
      </w:r>
    </w:p>
    <w:p w:rsidR="00F065A3" w:rsidRDefault="00F065A3">
      <w:pPr>
        <w:pStyle w:val="FR1"/>
        <w:framePr w:w="380" w:h="2120" w:hSpace="10080" w:vSpace="40" w:wrap="notBeside" w:vAnchor="text" w:hAnchor="margin" w:x="6941" w:y="41" w:anchorLock="1"/>
        <w:spacing w:before="580"/>
        <w:jc w:val="both"/>
      </w:pPr>
      <w:r>
        <w:rPr>
          <w:b w:val="0"/>
          <w:bCs w:val="0"/>
        </w:rPr>
        <w:t>72</w:t>
      </w:r>
    </w:p>
    <w:p w:rsidR="00F065A3" w:rsidRDefault="00F065A3">
      <w:pPr>
        <w:pStyle w:val="FR1"/>
        <w:framePr w:w="380" w:h="2120" w:hSpace="10080" w:vSpace="40" w:wrap="notBeside" w:vAnchor="text" w:hAnchor="margin" w:x="6941" w:y="41" w:anchorLock="1"/>
        <w:spacing w:before="600"/>
        <w:jc w:val="both"/>
      </w:pPr>
      <w:r>
        <w:rPr>
          <w:b w:val="0"/>
          <w:bCs w:val="0"/>
        </w:rPr>
        <w:t>72</w:t>
      </w:r>
    </w:p>
    <w:p w:rsidR="00F065A3" w:rsidRDefault="00F065A3">
      <w:pPr>
        <w:framePr w:w="1400" w:h="2140" w:hSpace="10080" w:vSpace="40" w:wrap="notBeside" w:vAnchor="text" w:hAnchor="margin" w:x="7921" w:y="41" w:anchorLock="1"/>
        <w:spacing w:line="240" w:lineRule="auto"/>
        <w:ind w:firstLine="0"/>
        <w:jc w:val="both"/>
      </w:pPr>
      <w:r>
        <w:rPr>
          <w:sz w:val="24"/>
          <w:szCs w:val="24"/>
        </w:rPr>
        <w:t>3(10С?&lt;3%)</w:t>
      </w:r>
    </w:p>
    <w:p w:rsidR="00F065A3" w:rsidRDefault="00F065A3">
      <w:pPr>
        <w:pStyle w:val="FR1"/>
        <w:framePr w:w="1400" w:h="2140" w:hSpace="10080" w:vSpace="40" w:wrap="notBeside" w:vAnchor="text" w:hAnchor="margin" w:x="7921" w:y="41" w:anchorLock="1"/>
        <w:spacing w:before="580"/>
      </w:pPr>
      <w:r>
        <w:rPr>
          <w:b w:val="0"/>
          <w:bCs w:val="0"/>
        </w:rPr>
        <w:t>37,50</w:t>
      </w:r>
    </w:p>
    <w:p w:rsidR="00F065A3" w:rsidRDefault="00F065A3">
      <w:pPr>
        <w:pStyle w:val="FR1"/>
        <w:framePr w:w="1400" w:h="2140" w:hSpace="10080" w:vSpace="40" w:wrap="notBeside" w:vAnchor="text" w:hAnchor="margin" w:x="7921" w:y="41" w:anchorLock="1"/>
        <w:spacing w:before="600"/>
      </w:pPr>
      <w:r>
        <w:rPr>
          <w:b w:val="0"/>
          <w:bCs w:val="0"/>
        </w:rPr>
        <w:t>55,50</w:t>
      </w:r>
    </w:p>
    <w:p w:rsidR="00F065A3" w:rsidRDefault="00F065A3">
      <w:pPr>
        <w:spacing w:line="240" w:lineRule="auto"/>
        <w:ind w:firstLine="0"/>
        <w:rPr>
          <w:sz w:val="10"/>
          <w:szCs w:val="10"/>
        </w:rPr>
      </w:pPr>
      <w:bookmarkStart w:id="0" w:name="_GoBack"/>
      <w:bookmarkEnd w:id="0"/>
    </w:p>
    <w:sectPr w:rsidR="00F065A3">
      <w:type w:val="continuous"/>
      <w:pgSz w:w="11900" w:h="16820"/>
      <w:pgMar w:top="1134" w:right="1220" w:bottom="720" w:left="12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B25"/>
    <w:rsid w:val="008C0619"/>
    <w:rsid w:val="00DE1DD7"/>
    <w:rsid w:val="00E95B25"/>
    <w:rsid w:val="00F0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FD77BD-D40C-417B-8585-22D7EFE5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520"/>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360"/>
    </w:pPr>
    <w:rPr>
      <w:rFonts w:ascii="Arial" w:hAnsi="Arial" w:cs="Arial"/>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p.person</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dc:creator>
  <cp:keywords/>
  <dc:description/>
  <cp:lastModifiedBy>admin</cp:lastModifiedBy>
  <cp:revision>2</cp:revision>
  <dcterms:created xsi:type="dcterms:W3CDTF">2014-03-21T13:46:00Z</dcterms:created>
  <dcterms:modified xsi:type="dcterms:W3CDTF">2014-03-21T13:46:00Z</dcterms:modified>
</cp:coreProperties>
</file>