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27" w:rsidRPr="00C772FE" w:rsidRDefault="00173127" w:rsidP="00C772FE">
      <w:pPr>
        <w:pStyle w:val="1"/>
        <w:spacing w:line="360" w:lineRule="auto"/>
        <w:ind w:firstLine="709"/>
        <w:jc w:val="both"/>
        <w:rPr>
          <w:b/>
          <w:bCs/>
        </w:rPr>
      </w:pPr>
      <w:r w:rsidRPr="00C772FE">
        <w:rPr>
          <w:b/>
          <w:bCs/>
        </w:rPr>
        <w:t>Введение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</w:p>
    <w:p w:rsid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Во введении к курсовому проекту должна быть кратко изложена система технического обслуживания и на примерах показано, к чему может привести несвоевременное проведение работ по ТО и ТР (надежность и долговечность, безопасность движения, поломки, отказы и т.д.) В доказательной форме должен быть сделан вывод о необходимости и важности проведения того или иного вида ТО и текущего ремонта подвижного состава автомобильного транспорта.</w:t>
      </w:r>
    </w:p>
    <w:p w:rsidR="00173127" w:rsidRPr="00C772FE" w:rsidRDefault="00C772FE" w:rsidP="00C772F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173127" w:rsidRPr="00C772FE">
        <w:rPr>
          <w:b/>
          <w:sz w:val="28"/>
          <w:szCs w:val="28"/>
        </w:rPr>
        <w:t>Характеристика объекта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</w:p>
    <w:p w:rsidR="00173127" w:rsidRPr="00C772FE" w:rsidRDefault="00C772FE" w:rsidP="00C772F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этом разделе расчетно–</w:t>
      </w:r>
      <w:r w:rsidR="00173127" w:rsidRPr="00C772FE">
        <w:rPr>
          <w:sz w:val="28"/>
        </w:rPr>
        <w:t>пояснительной записки должны быть отражены: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Выбор населенного пункта в соответствии с климатическими условиями, заданными условиями проектирования;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Указано число автотранспортных средств, находящихся в эксплуатации с учетом коэффициента использования парка;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Примерное распределение транспортных средств по маршрутам: городские, пригородные, межд</w:t>
      </w:r>
      <w:r w:rsidR="00C772FE">
        <w:rPr>
          <w:sz w:val="28"/>
        </w:rPr>
        <w:t>угородние, международные и т.д..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Примечание: В реальных условиях наблюдается следующее распределение: Примерно 70% парка используется на городских маршрутах, 20% парка на пригородных маршрутах и 10% - на междугородних перевозках.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Перечисляются необходимые цеха, участки и отделы и т.д.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Указываются условия хранения транспортных средств (на открытых площадках, в закрытых помещениях) с обоснованием способа хранения в зависимости от климатических условий.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Определяется схема технологического процесса проведения ТО и ТР в зависимости от климатических условий, категории эксплуатации и т.д.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Указывается количество автобусов, работающих на различных маршрутах с обоснованием выбора марки автобусов (городские, пригородные, междугородние и т.д.)</w:t>
      </w:r>
    </w:p>
    <w:p w:rsidR="00173127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Указывается среднесуточный пробег для выбранных автобусов.</w:t>
      </w:r>
    </w:p>
    <w:p w:rsidR="00C772FE" w:rsidRPr="00C772FE" w:rsidRDefault="00C772FE" w:rsidP="00C772FE">
      <w:pPr>
        <w:spacing w:line="360" w:lineRule="auto"/>
        <w:jc w:val="both"/>
        <w:rPr>
          <w:sz w:val="28"/>
        </w:rPr>
      </w:pPr>
    </w:p>
    <w:p w:rsidR="00173127" w:rsidRPr="00C772FE" w:rsidRDefault="00173127" w:rsidP="00C772FE">
      <w:pPr>
        <w:pStyle w:val="2"/>
        <w:spacing w:line="360" w:lineRule="auto"/>
        <w:ind w:firstLine="709"/>
        <w:rPr>
          <w:szCs w:val="28"/>
        </w:rPr>
      </w:pPr>
      <w:r w:rsidRPr="00C772FE">
        <w:rPr>
          <w:szCs w:val="28"/>
        </w:rPr>
        <w:t>Схемы маршрутов</w:t>
      </w:r>
    </w:p>
    <w:p w:rsidR="00C772FE" w:rsidRPr="00C772FE" w:rsidRDefault="00C772FE" w:rsidP="00C772FE">
      <w:pPr>
        <w:rPr>
          <w:sz w:val="28"/>
          <w:szCs w:val="28"/>
        </w:rPr>
      </w:pP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В этом разделе приводятся схемы городских, пригородных, междугородних и иных маршрутов, на которых эксплуатируются транспортные средства.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Для наглядности приведенных схем используются цветные карандаши, тушь или паста соответствующих цветов.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</w:p>
    <w:p w:rsidR="00173127" w:rsidRPr="00C772FE" w:rsidRDefault="00173127" w:rsidP="00C772FE">
      <w:pPr>
        <w:pStyle w:val="2"/>
        <w:spacing w:line="360" w:lineRule="auto"/>
        <w:ind w:firstLine="720"/>
      </w:pPr>
      <w:r w:rsidRPr="00C772FE">
        <w:t>Выбор и корректировка нормативов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Коэффициенты корректировки нормативов берутся из «Положения о техническом обслуживании и ремонте подвижного состава транспортных средств».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К</w:t>
      </w:r>
      <w:r w:rsidRPr="00C772FE">
        <w:rPr>
          <w:sz w:val="28"/>
          <w:vertAlign w:val="subscript"/>
        </w:rPr>
        <w:t>1</w:t>
      </w:r>
      <w:r w:rsidRPr="00C772FE">
        <w:rPr>
          <w:sz w:val="28"/>
        </w:rPr>
        <w:t xml:space="preserve"> – коэффициент корректирования нормативов в зависимости от условий эксплуатации;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К</w:t>
      </w:r>
      <w:r w:rsidRPr="00C772FE">
        <w:rPr>
          <w:sz w:val="28"/>
          <w:vertAlign w:val="subscript"/>
        </w:rPr>
        <w:t>2</w:t>
      </w:r>
      <w:r w:rsidRPr="00C772FE">
        <w:rPr>
          <w:sz w:val="28"/>
        </w:rPr>
        <w:t xml:space="preserve"> – коэффициент корректирования нормативов в зависимости от модификации подвижного состава и организации его работы;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К</w:t>
      </w:r>
      <w:r w:rsidRPr="00C772FE">
        <w:rPr>
          <w:sz w:val="28"/>
          <w:vertAlign w:val="subscript"/>
        </w:rPr>
        <w:t>3</w:t>
      </w:r>
      <w:r w:rsidRPr="00C772FE">
        <w:rPr>
          <w:sz w:val="28"/>
        </w:rPr>
        <w:t xml:space="preserve"> – коэффициент корректирования нормативов в зависимости от природно-климатических условий;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К</w:t>
      </w:r>
      <w:r w:rsidRPr="00C772FE">
        <w:rPr>
          <w:sz w:val="28"/>
          <w:vertAlign w:val="subscript"/>
        </w:rPr>
        <w:t>4</w:t>
      </w:r>
      <w:r w:rsidRPr="00C772FE">
        <w:rPr>
          <w:sz w:val="28"/>
        </w:rPr>
        <w:t xml:space="preserve"> – коэффициент корректирования нормативов удельной трудоемкости в зависимости от пробега с начала эксплуатации;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К</w:t>
      </w:r>
      <w:r w:rsidRPr="00C772FE">
        <w:rPr>
          <w:sz w:val="28"/>
          <w:vertAlign w:val="subscript"/>
        </w:rPr>
        <w:t>5</w:t>
      </w:r>
      <w:r w:rsidRPr="00C772FE">
        <w:rPr>
          <w:sz w:val="28"/>
        </w:rPr>
        <w:t xml:space="preserve"> – коэффициент корректирования нормативов трудоемкости в зависимости от количества обслуживаемых автомобилей и технологически совместимых групп.</w:t>
      </w:r>
    </w:p>
    <w:p w:rsidR="00173127" w:rsidRPr="00C772FE" w:rsidRDefault="00173127" w:rsidP="00C772FE">
      <w:pPr>
        <w:spacing w:line="360" w:lineRule="auto"/>
        <w:ind w:firstLine="709"/>
        <w:jc w:val="both"/>
        <w:rPr>
          <w:sz w:val="28"/>
        </w:rPr>
      </w:pPr>
      <w:r w:rsidRPr="00C772FE">
        <w:rPr>
          <w:sz w:val="28"/>
        </w:rPr>
        <w:t>Исходный коэффициент корректирования, равный 1,0 принимается для: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первой категории эксплуатации;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базовых моделей автомобилей;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умеренного климатического района с умеренной агрессивностью окружающей среды;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пробега подвижного состава с начала эксплуатации, равного 50 – 75% от пробега до капитального ремонта;</w:t>
      </w:r>
    </w:p>
    <w:p w:rsidR="00173127" w:rsidRPr="00C772FE" w:rsidRDefault="00173127" w:rsidP="00C772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772FE">
        <w:rPr>
          <w:sz w:val="28"/>
        </w:rPr>
        <w:t>автотранспортных предприятий, на которых производятся техническое обслуживание и ремонт 200 – 300 ед. подвижного состава, составляющих три технологически совместимых группы.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Результатирующий коэффициент корректирования нормативов получается перемножением отдельных коэффициентов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Периодичность ТО – К</w:t>
      </w:r>
      <w:r w:rsidRPr="00C772FE">
        <w:rPr>
          <w:vertAlign w:val="subscript"/>
        </w:rPr>
        <w:t>1</w:t>
      </w:r>
      <w:r w:rsidRPr="00C772FE">
        <w:rPr>
          <w:lang w:bidi="he-IL"/>
        </w:rPr>
        <w:t xml:space="preserve"> ּ </w:t>
      </w:r>
      <w:r w:rsidRPr="00C772FE">
        <w:t>К</w:t>
      </w:r>
      <w:r w:rsidRPr="00C772FE">
        <w:rPr>
          <w:vertAlign w:val="subscript"/>
        </w:rPr>
        <w:t>3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Пробег до КР – К</w:t>
      </w:r>
      <w:r w:rsidRPr="00C772FE">
        <w:rPr>
          <w:vertAlign w:val="subscript"/>
        </w:rPr>
        <w:t>1</w:t>
      </w:r>
      <w:r w:rsidRPr="00C772FE">
        <w:rPr>
          <w:lang w:bidi="he-IL"/>
        </w:rPr>
        <w:t xml:space="preserve"> ּ </w:t>
      </w:r>
      <w:r w:rsidRPr="00C772FE">
        <w:t>К</w:t>
      </w:r>
      <w:r w:rsidRPr="00C772FE">
        <w:rPr>
          <w:vertAlign w:val="subscript"/>
        </w:rPr>
        <w:t>2</w:t>
      </w:r>
      <w:r w:rsidRPr="00C772FE">
        <w:rPr>
          <w:lang w:bidi="he-IL"/>
        </w:rPr>
        <w:t xml:space="preserve"> ּ </w:t>
      </w:r>
      <w:r w:rsidRPr="00C772FE">
        <w:t>К</w:t>
      </w:r>
      <w:r w:rsidRPr="00C772FE">
        <w:rPr>
          <w:vertAlign w:val="subscript"/>
        </w:rPr>
        <w:t>3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Трудоемкость ТО – К</w:t>
      </w:r>
      <w:r w:rsidRPr="00C772FE">
        <w:rPr>
          <w:vertAlign w:val="subscript"/>
        </w:rPr>
        <w:t xml:space="preserve">2 </w:t>
      </w:r>
      <w:r w:rsidRPr="00C772FE">
        <w:rPr>
          <w:lang w:bidi="he-IL"/>
        </w:rPr>
        <w:t xml:space="preserve">ּ </w:t>
      </w:r>
      <w:r w:rsidRPr="00C772FE">
        <w:t>К</w:t>
      </w:r>
      <w:r w:rsidRPr="00C772FE">
        <w:rPr>
          <w:vertAlign w:val="subscript"/>
        </w:rPr>
        <w:t>5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Трудоемкость ТР – К</w:t>
      </w:r>
      <w:r w:rsidRPr="00C772FE">
        <w:rPr>
          <w:vertAlign w:val="subscript"/>
        </w:rPr>
        <w:t>1</w:t>
      </w:r>
      <w:r w:rsidRPr="00C772FE">
        <w:rPr>
          <w:lang w:bidi="he-IL"/>
        </w:rPr>
        <w:t xml:space="preserve"> ּ </w:t>
      </w:r>
      <w:r w:rsidRPr="00C772FE">
        <w:t>К</w:t>
      </w:r>
      <w:r w:rsidRPr="00C772FE">
        <w:rPr>
          <w:vertAlign w:val="subscript"/>
        </w:rPr>
        <w:t>2</w:t>
      </w:r>
      <w:r w:rsidRPr="00C772FE">
        <w:rPr>
          <w:lang w:bidi="he-IL"/>
        </w:rPr>
        <w:t xml:space="preserve"> ּ</w:t>
      </w:r>
      <w:r w:rsidRPr="00C772FE">
        <w:t>К</w:t>
      </w:r>
      <w:r w:rsidRPr="00C772FE">
        <w:rPr>
          <w:vertAlign w:val="subscript"/>
        </w:rPr>
        <w:t>3</w:t>
      </w:r>
      <w:r w:rsidRPr="00C772FE">
        <w:rPr>
          <w:lang w:bidi="he-IL"/>
        </w:rPr>
        <w:t xml:space="preserve"> ּ </w:t>
      </w:r>
      <w:r w:rsidRPr="00C772FE">
        <w:t>К</w:t>
      </w:r>
      <w:r w:rsidRPr="00C772FE">
        <w:rPr>
          <w:vertAlign w:val="subscript"/>
        </w:rPr>
        <w:t>4</w:t>
      </w:r>
      <w:r w:rsidRPr="00C772FE">
        <w:rPr>
          <w:lang w:bidi="he-IL"/>
        </w:rPr>
        <w:t xml:space="preserve"> ּ </w:t>
      </w:r>
      <w:r w:rsidRPr="00C772FE">
        <w:t>К</w:t>
      </w:r>
      <w:r w:rsidRPr="00C772FE">
        <w:rPr>
          <w:vertAlign w:val="subscript"/>
        </w:rPr>
        <w:t>5</w:t>
      </w:r>
    </w:p>
    <w:p w:rsidR="00173127" w:rsidRPr="00C772FE" w:rsidRDefault="00173127" w:rsidP="00C772FE">
      <w:pPr>
        <w:pStyle w:val="a3"/>
        <w:spacing w:line="360" w:lineRule="auto"/>
        <w:ind w:firstLine="709"/>
        <w:rPr>
          <w:vertAlign w:val="subscript"/>
        </w:rPr>
      </w:pPr>
      <w:r w:rsidRPr="00C772FE">
        <w:t>Расход запасных частей – К</w:t>
      </w:r>
      <w:r w:rsidRPr="00C772FE">
        <w:rPr>
          <w:vertAlign w:val="subscript"/>
        </w:rPr>
        <w:t>1</w:t>
      </w:r>
      <w:r w:rsidRPr="00C772FE">
        <w:rPr>
          <w:lang w:bidi="he-IL"/>
        </w:rPr>
        <w:t xml:space="preserve"> ּ </w:t>
      </w:r>
      <w:r w:rsidRPr="00C772FE">
        <w:t>К</w:t>
      </w:r>
      <w:r w:rsidRPr="00C772FE">
        <w:rPr>
          <w:vertAlign w:val="subscript"/>
        </w:rPr>
        <w:t>2</w:t>
      </w:r>
      <w:r w:rsidRPr="00C772FE">
        <w:rPr>
          <w:lang w:bidi="he-IL"/>
        </w:rPr>
        <w:t xml:space="preserve"> ּ </w:t>
      </w:r>
      <w:r w:rsidRPr="00C772FE">
        <w:t>К</w:t>
      </w:r>
      <w:r w:rsidRPr="00C772FE">
        <w:rPr>
          <w:vertAlign w:val="subscript"/>
        </w:rPr>
        <w:t>3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i/>
          <w:iCs/>
          <w:u w:val="single"/>
        </w:rPr>
        <w:t>Примечание:</w:t>
      </w:r>
      <w:r w:rsidR="00C772FE">
        <w:t xml:space="preserve"> </w:t>
      </w:r>
      <w:r w:rsidRPr="00C772FE">
        <w:t>Результатирующие коэффициенты корректирования нормативов периодичности технического обслуживания и пробега до КР должны быть не менее 0,5.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Примеры выбора и корректирования нормативов технического обслуживания и ремонта подвижного состава приведены в приложении 1.2 «Положения о техническом обслуживании и ремонте подвижного состава автомобильного транспорта».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20"/>
        <w:rPr>
          <w:b/>
          <w:bCs/>
        </w:rPr>
      </w:pPr>
      <w:r w:rsidRPr="00C772FE">
        <w:rPr>
          <w:b/>
          <w:bCs/>
        </w:rPr>
        <w:t>Расчет периодичности технического обслуживания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Default="00173127" w:rsidP="00C772FE">
      <w:pPr>
        <w:pStyle w:val="a3"/>
        <w:spacing w:line="360" w:lineRule="auto"/>
        <w:ind w:firstLine="709"/>
      </w:pPr>
      <w:r w:rsidRPr="00C772FE">
        <w:t>Для более удобной формы расчета следует заполнить таблицу 1.</w:t>
      </w:r>
    </w:p>
    <w:p w:rsidR="00C772FE" w:rsidRPr="00C772FE" w:rsidRDefault="00C772FE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Таблица 1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3"/>
        <w:gridCol w:w="2356"/>
        <w:gridCol w:w="1721"/>
        <w:gridCol w:w="2160"/>
      </w:tblGrid>
      <w:tr w:rsidR="00173127" w:rsidRPr="00C772FE" w:rsidTr="00C772FE">
        <w:trPr>
          <w:cantSplit/>
        </w:trPr>
        <w:tc>
          <w:tcPr>
            <w:tcW w:w="2403" w:type="dxa"/>
            <w:vMerge w:val="restart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Марка автобуса (автомобиля)</w:t>
            </w:r>
          </w:p>
        </w:tc>
        <w:tc>
          <w:tcPr>
            <w:tcW w:w="4077" w:type="dxa"/>
            <w:gridSpan w:val="2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Расчетный пробег, км</w:t>
            </w:r>
          </w:p>
        </w:tc>
        <w:tc>
          <w:tcPr>
            <w:tcW w:w="2160" w:type="dxa"/>
            <w:vMerge w:val="restart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Среднесуточный пробег</w:t>
            </w:r>
          </w:p>
        </w:tc>
      </w:tr>
      <w:tr w:rsidR="00173127" w:rsidRPr="00C772FE" w:rsidTr="00C772FE">
        <w:trPr>
          <w:cantSplit/>
        </w:trPr>
        <w:tc>
          <w:tcPr>
            <w:tcW w:w="2403" w:type="dxa"/>
            <w:vMerge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ТО - 1</w:t>
            </w:r>
          </w:p>
        </w:tc>
        <w:tc>
          <w:tcPr>
            <w:tcW w:w="1721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ТО - 2</w:t>
            </w:r>
          </w:p>
        </w:tc>
        <w:tc>
          <w:tcPr>
            <w:tcW w:w="2160" w:type="dxa"/>
            <w:vMerge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</w:p>
        </w:tc>
      </w:tr>
      <w:tr w:rsidR="00173127" w:rsidRPr="00C772FE" w:rsidTr="00C772FE">
        <w:tc>
          <w:tcPr>
            <w:tcW w:w="2403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ПАЗ - 3205</w:t>
            </w:r>
          </w:p>
        </w:tc>
        <w:tc>
          <w:tcPr>
            <w:tcW w:w="2356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1200</w:t>
            </w:r>
          </w:p>
        </w:tc>
        <w:tc>
          <w:tcPr>
            <w:tcW w:w="1721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6000</w:t>
            </w:r>
          </w:p>
        </w:tc>
        <w:tc>
          <w:tcPr>
            <w:tcW w:w="2160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105</w:t>
            </w:r>
          </w:p>
        </w:tc>
      </w:tr>
      <w:tr w:rsidR="00173127" w:rsidRPr="00C772FE" w:rsidTr="00C772FE">
        <w:tc>
          <w:tcPr>
            <w:tcW w:w="2403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Лиаз – 677</w:t>
            </w:r>
          </w:p>
        </w:tc>
        <w:tc>
          <w:tcPr>
            <w:tcW w:w="2356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3050</w:t>
            </w:r>
          </w:p>
        </w:tc>
        <w:tc>
          <w:tcPr>
            <w:tcW w:w="1721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11800</w:t>
            </w:r>
          </w:p>
        </w:tc>
        <w:tc>
          <w:tcPr>
            <w:tcW w:w="2160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175</w:t>
            </w:r>
          </w:p>
        </w:tc>
      </w:tr>
      <w:tr w:rsidR="00173127" w:rsidRPr="00C772FE" w:rsidTr="00C772FE">
        <w:tc>
          <w:tcPr>
            <w:tcW w:w="2403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Икарус - 255</w:t>
            </w:r>
          </w:p>
        </w:tc>
        <w:tc>
          <w:tcPr>
            <w:tcW w:w="2356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3000</w:t>
            </w:r>
          </w:p>
        </w:tc>
        <w:tc>
          <w:tcPr>
            <w:tcW w:w="1721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12600</w:t>
            </w:r>
          </w:p>
        </w:tc>
        <w:tc>
          <w:tcPr>
            <w:tcW w:w="2160" w:type="dxa"/>
          </w:tcPr>
          <w:p w:rsidR="00173127" w:rsidRPr="00C772FE" w:rsidRDefault="00173127" w:rsidP="00C772FE">
            <w:pPr>
              <w:pStyle w:val="a3"/>
              <w:spacing w:line="360" w:lineRule="auto"/>
              <w:ind w:firstLine="18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300</w:t>
            </w:r>
          </w:p>
        </w:tc>
      </w:tr>
    </w:tbl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Периодичность проведения ТО-1 и ТО-2 для различных марок автобусов рассчитывают по формулам: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position w:val="-64"/>
        </w:rPr>
        <w:object w:dxaOrig="96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82.5pt" o:ole="">
            <v:imagedata r:id="rId7" o:title=""/>
          </v:shape>
          <o:OLEObject Type="Embed" ProgID="Equation.3" ShapeID="_x0000_i1025" DrawAspect="Content" ObjectID="_1470561657" r:id="rId8"/>
        </w:object>
      </w:r>
      <w:r w:rsidR="00C772FE">
        <w:t xml:space="preserve">  </w:t>
      </w:r>
      <w:r w:rsidRPr="00C772FE">
        <w:t xml:space="preserve">, где: </w:t>
      </w:r>
    </w:p>
    <w:p w:rsidR="00173127" w:rsidRPr="00C772FE" w:rsidRDefault="00173127" w:rsidP="00C772FE">
      <w:pPr>
        <w:pStyle w:val="a3"/>
        <w:spacing w:line="360" w:lineRule="auto"/>
        <w:ind w:firstLine="720"/>
      </w:pPr>
      <w:r w:rsidRPr="00C772FE">
        <w:t>Р</w:t>
      </w:r>
      <w:r w:rsidRPr="00C772FE">
        <w:rPr>
          <w:vertAlign w:val="subscript"/>
        </w:rPr>
        <w:t>1</w:t>
      </w:r>
      <w:r w:rsidRPr="00C772FE">
        <w:t xml:space="preserve"> – периодичность проведения ТО-1 (в днях)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Р</w:t>
      </w:r>
      <w:r w:rsidRPr="00C772FE">
        <w:rPr>
          <w:vertAlign w:val="subscript"/>
        </w:rPr>
        <w:t>2</w:t>
      </w:r>
      <w:r w:rsidRPr="00C772FE">
        <w:t xml:space="preserve"> – периодичность проведения ТО-2 (в днях)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L</w:t>
      </w:r>
      <w:r w:rsidRPr="00C772FE">
        <w:rPr>
          <w:vertAlign w:val="subscript"/>
        </w:rPr>
        <w:t>1</w:t>
      </w:r>
      <w:r w:rsidRPr="00C772FE">
        <w:t xml:space="preserve"> – откорректированный пробег до ТО-1 (км)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L</w:t>
      </w:r>
      <w:r w:rsidRPr="00C772FE">
        <w:rPr>
          <w:vertAlign w:val="subscript"/>
        </w:rPr>
        <w:t>2</w:t>
      </w:r>
      <w:r w:rsidRPr="00C772FE">
        <w:t xml:space="preserve"> – откорректированный пробег до ТО-2 (км)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L</w:t>
      </w:r>
      <w:r w:rsidRPr="00C772FE">
        <w:rPr>
          <w:vertAlign w:val="subscript"/>
        </w:rPr>
        <w:t>сс</w:t>
      </w:r>
      <w:r w:rsidRPr="00C772FE">
        <w:t xml:space="preserve"> – среднесуточный пробег (км)</w:t>
      </w:r>
    </w:p>
    <w:p w:rsidR="00173127" w:rsidRPr="00C772FE" w:rsidRDefault="00173127" w:rsidP="00C772FE">
      <w:pPr>
        <w:pStyle w:val="a3"/>
        <w:spacing w:line="360" w:lineRule="auto"/>
        <w:ind w:firstLine="0"/>
      </w:pPr>
    </w:p>
    <w:p w:rsidR="00173127" w:rsidRPr="00C772FE" w:rsidRDefault="00173127" w:rsidP="00C772FE">
      <w:pPr>
        <w:pStyle w:val="a3"/>
        <w:spacing w:line="360" w:lineRule="auto"/>
        <w:ind w:firstLine="709"/>
        <w:rPr>
          <w:b/>
          <w:bCs/>
        </w:rPr>
      </w:pPr>
      <w:r w:rsidRPr="00C772FE">
        <w:rPr>
          <w:b/>
          <w:bCs/>
        </w:rPr>
        <w:t>Расчет количества автобусов, идущих на ТО-1 и ТО-2 ежедневно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Расчет общего количества автобусов, следующих на ТО-1 и ТО-2 в проектируемом АТП ежедневно производится по формулам: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position w:val="-64"/>
        </w:rPr>
        <w:object w:dxaOrig="940" w:dyaOrig="1400">
          <v:shape id="_x0000_i1026" type="#_x0000_t75" style="width:60pt;height:89.25pt" o:ole="">
            <v:imagedata r:id="rId9" o:title=""/>
          </v:shape>
          <o:OLEObject Type="Embed" ProgID="Equation.3" ShapeID="_x0000_i1026" DrawAspect="Content" ObjectID="_1470561658" r:id="rId10"/>
        </w:object>
      </w:r>
      <w:r w:rsidR="00C772FE">
        <w:t xml:space="preserve">  </w:t>
      </w:r>
      <w:r w:rsidRPr="00C772FE">
        <w:t>, где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N</w:t>
      </w:r>
      <w:r w:rsidRPr="00C772FE">
        <w:rPr>
          <w:vertAlign w:val="subscript"/>
        </w:rPr>
        <w:t>1</w:t>
      </w:r>
      <w:r w:rsidRPr="00C772FE">
        <w:t xml:space="preserve"> – количество автобусов, следующих на ТО-1 ежедневно;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N</w:t>
      </w:r>
      <w:r w:rsidRPr="00C772FE">
        <w:rPr>
          <w:vertAlign w:val="subscript"/>
        </w:rPr>
        <w:t>2</w:t>
      </w:r>
      <w:r w:rsidRPr="00C772FE">
        <w:t xml:space="preserve"> – количество автобусов, следующих на ТО-2 ежедневно;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Q</w:t>
      </w:r>
      <w:r w:rsidRPr="00C772FE">
        <w:t xml:space="preserve"> – общее количество автобусов данной марки, находящихся в эксплуатации;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P</w:t>
      </w:r>
      <w:r w:rsidRPr="00C772FE">
        <w:rPr>
          <w:vertAlign w:val="subscript"/>
        </w:rPr>
        <w:t>1</w:t>
      </w:r>
      <w:r w:rsidRPr="00C772FE">
        <w:t xml:space="preserve"> – периодичность проведения ТО-1 (в днях);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P</w:t>
      </w:r>
      <w:r w:rsidRPr="00C772FE">
        <w:rPr>
          <w:vertAlign w:val="subscript"/>
        </w:rPr>
        <w:t>2</w:t>
      </w:r>
      <w:r w:rsidRPr="00C772FE">
        <w:t xml:space="preserve"> – периодичность проведения ТО-2 (в днях).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Для того, чтобы перейти к определению численности рабочих, необходимо составить график проведения ТО-1 и ТО-2 для различных марок автобусов.</w:t>
      </w:r>
    </w:p>
    <w:p w:rsidR="00C772FE" w:rsidRDefault="00173127" w:rsidP="00C772FE">
      <w:pPr>
        <w:pStyle w:val="a3"/>
        <w:spacing w:line="360" w:lineRule="auto"/>
        <w:ind w:firstLine="709"/>
      </w:pPr>
      <w:r w:rsidRPr="00C772FE">
        <w:t>Анализ графика приводит, как правило, к сокращению количества автобусов, идущих ежедневно на ТО-1 и</w:t>
      </w:r>
      <w:r w:rsidR="00C772FE">
        <w:t xml:space="preserve"> </w:t>
      </w:r>
      <w:r w:rsidRPr="00C772FE">
        <w:t>ТО-2 за счет совпадения дней проведения соответствующего обслуживания.</w:t>
      </w:r>
    </w:p>
    <w:p w:rsidR="00173127" w:rsidRPr="00C772FE" w:rsidRDefault="00C772FE" w:rsidP="00C772FE">
      <w:pPr>
        <w:pStyle w:val="a3"/>
        <w:spacing w:line="360" w:lineRule="auto"/>
        <w:ind w:firstLine="720"/>
      </w:pPr>
      <w:r>
        <w:br w:type="page"/>
      </w:r>
      <w:r w:rsidR="00173127" w:rsidRPr="00C772FE">
        <w:t>Таблица 1. Пример построения графика</w:t>
      </w:r>
    </w:p>
    <w:tbl>
      <w:tblPr>
        <w:tblW w:w="4749" w:type="pct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389"/>
        <w:gridCol w:w="389"/>
        <w:gridCol w:w="389"/>
        <w:gridCol w:w="391"/>
        <w:gridCol w:w="393"/>
        <w:gridCol w:w="391"/>
        <w:gridCol w:w="391"/>
        <w:gridCol w:w="391"/>
        <w:gridCol w:w="391"/>
        <w:gridCol w:w="491"/>
        <w:gridCol w:w="489"/>
        <w:gridCol w:w="489"/>
        <w:gridCol w:w="496"/>
        <w:gridCol w:w="538"/>
        <w:gridCol w:w="536"/>
        <w:gridCol w:w="416"/>
        <w:gridCol w:w="485"/>
        <w:gridCol w:w="551"/>
        <w:gridCol w:w="591"/>
      </w:tblGrid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4</w:t>
            </w:r>
          </w:p>
        </w:tc>
        <w:tc>
          <w:tcPr>
            <w:tcW w:w="216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7</w:t>
            </w:r>
          </w:p>
        </w:tc>
        <w:tc>
          <w:tcPr>
            <w:tcW w:w="215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8</w:t>
            </w:r>
          </w:p>
        </w:tc>
        <w:tc>
          <w:tcPr>
            <w:tcW w:w="215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10</w:t>
            </w:r>
          </w:p>
        </w:tc>
        <w:tc>
          <w:tcPr>
            <w:tcW w:w="269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11</w:t>
            </w:r>
          </w:p>
        </w:tc>
        <w:tc>
          <w:tcPr>
            <w:tcW w:w="269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12</w:t>
            </w:r>
          </w:p>
        </w:tc>
        <w:tc>
          <w:tcPr>
            <w:tcW w:w="273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13</w:t>
            </w:r>
          </w:p>
        </w:tc>
        <w:tc>
          <w:tcPr>
            <w:tcW w:w="296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14</w:t>
            </w:r>
          </w:p>
        </w:tc>
        <w:tc>
          <w:tcPr>
            <w:tcW w:w="295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15</w:t>
            </w:r>
          </w:p>
        </w:tc>
        <w:tc>
          <w:tcPr>
            <w:tcW w:w="229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16</w:t>
            </w:r>
          </w:p>
        </w:tc>
        <w:tc>
          <w:tcPr>
            <w:tcW w:w="267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17</w:t>
            </w:r>
          </w:p>
        </w:tc>
        <w:tc>
          <w:tcPr>
            <w:tcW w:w="303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18</w:t>
            </w:r>
          </w:p>
        </w:tc>
        <w:tc>
          <w:tcPr>
            <w:tcW w:w="329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19</w:t>
            </w: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rPr>
          <w:cantSplit/>
        </w:trPr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3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4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rPr>
          <w:cantSplit/>
        </w:trPr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5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ТО-2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6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7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8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rPr>
          <w:cantSplit/>
        </w:trPr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12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rPr>
          <w:cantSplit/>
        </w:trPr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13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ТО-1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rPr>
          <w:cantSplit/>
        </w:trPr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14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ТО-2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15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16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rPr>
          <w:cantSplit/>
        </w:trPr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17</w:t>
            </w:r>
          </w:p>
        </w:tc>
        <w:tc>
          <w:tcPr>
            <w:tcW w:w="214" w:type="pct"/>
            <w:tcBorders>
              <w:top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ТО-1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772FE" w:rsidRPr="00C772FE" w:rsidTr="00C772FE">
        <w:tc>
          <w:tcPr>
            <w:tcW w:w="271" w:type="pct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18</w:t>
            </w:r>
          </w:p>
        </w:tc>
        <w:tc>
          <w:tcPr>
            <w:tcW w:w="214" w:type="pct"/>
            <w:tcBorders>
              <w:top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right w:val="nil"/>
            </w:tcBorders>
            <w:shd w:val="solid" w:color="auto" w:fill="000000"/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vAlign w:val="center"/>
          </w:tcPr>
          <w:p w:rsidR="00C772FE" w:rsidRPr="00C772FE" w:rsidRDefault="00C772FE" w:rsidP="00C772FE">
            <w:pPr>
              <w:pStyle w:val="a3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173127" w:rsidRPr="00C772FE" w:rsidRDefault="00173127" w:rsidP="00C772FE">
      <w:pPr>
        <w:pStyle w:val="a3"/>
        <w:spacing w:line="360" w:lineRule="auto"/>
        <w:ind w:firstLine="709"/>
        <w:jc w:val="right"/>
      </w:pPr>
    </w:p>
    <w:p w:rsidR="00173127" w:rsidRPr="00C772FE" w:rsidRDefault="00C772FE" w:rsidP="00C772FE">
      <w:pPr>
        <w:pStyle w:val="a3"/>
        <w:spacing w:line="360" w:lineRule="auto"/>
        <w:ind w:firstLine="709"/>
      </w:pPr>
      <w:r>
        <w:t xml:space="preserve">ٱ - ТО -1 и ٱ – ТО-2 </w:t>
      </w:r>
      <w:r w:rsidR="00173127" w:rsidRPr="00C772FE">
        <w:t>выделяются различным цветом.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По горизонтали отсчитываются дни месяца, по вертикали – порядковые номера автобусов. При необходимости составляется двухмесячный или трехмесячный график. Это зависит от среднесуточных пробелов той или иной группы автобусов.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Для удобства последующих расчетов составляется таблица.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Таблица 2.</w:t>
      </w:r>
    </w:p>
    <w:tbl>
      <w:tblPr>
        <w:tblW w:w="470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1595"/>
        <w:gridCol w:w="1285"/>
        <w:gridCol w:w="1260"/>
        <w:gridCol w:w="1289"/>
        <w:gridCol w:w="1589"/>
      </w:tblGrid>
      <w:tr w:rsidR="00173127" w:rsidRPr="00C772FE" w:rsidTr="00C772FE">
        <w:trPr>
          <w:cantSplit/>
        </w:trPr>
        <w:tc>
          <w:tcPr>
            <w:tcW w:w="1101" w:type="pct"/>
            <w:vMerge w:val="restar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Марка автобуса</w:t>
            </w:r>
          </w:p>
        </w:tc>
        <w:tc>
          <w:tcPr>
            <w:tcW w:w="3016" w:type="pct"/>
            <w:gridSpan w:val="4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Количество автобусов</w:t>
            </w:r>
          </w:p>
        </w:tc>
        <w:tc>
          <w:tcPr>
            <w:tcW w:w="883" w:type="pct"/>
            <w:vMerge w:val="restar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По реальным пробегам</w:t>
            </w:r>
          </w:p>
        </w:tc>
      </w:tr>
      <w:tr w:rsidR="00173127" w:rsidRPr="00C772FE" w:rsidTr="00C772FE">
        <w:trPr>
          <w:cantSplit/>
        </w:trPr>
        <w:tc>
          <w:tcPr>
            <w:tcW w:w="1101" w:type="pct"/>
            <w:vMerge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ТО-1</w:t>
            </w:r>
          </w:p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по формуле</w:t>
            </w:r>
          </w:p>
        </w:tc>
        <w:tc>
          <w:tcPr>
            <w:tcW w:w="714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ТО-1</w:t>
            </w:r>
          </w:p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по графику</w:t>
            </w:r>
          </w:p>
        </w:tc>
        <w:tc>
          <w:tcPr>
            <w:tcW w:w="700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ТО-2</w:t>
            </w:r>
            <w:r w:rsidR="00C772FE">
              <w:rPr>
                <w:sz w:val="20"/>
                <w:szCs w:val="20"/>
              </w:rPr>
              <w:t xml:space="preserve"> </w:t>
            </w:r>
            <w:r w:rsidRPr="00C772FE">
              <w:rPr>
                <w:sz w:val="20"/>
                <w:szCs w:val="20"/>
              </w:rPr>
              <w:t>по формуле</w:t>
            </w:r>
          </w:p>
        </w:tc>
        <w:tc>
          <w:tcPr>
            <w:tcW w:w="716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ТО-2</w:t>
            </w:r>
            <w:r w:rsidR="00C772FE">
              <w:rPr>
                <w:sz w:val="20"/>
                <w:szCs w:val="20"/>
              </w:rPr>
              <w:t xml:space="preserve"> </w:t>
            </w:r>
            <w:r w:rsidRPr="00C772FE">
              <w:rPr>
                <w:sz w:val="20"/>
                <w:szCs w:val="20"/>
              </w:rPr>
              <w:t>по графику</w:t>
            </w:r>
          </w:p>
        </w:tc>
        <w:tc>
          <w:tcPr>
            <w:tcW w:w="883" w:type="pct"/>
            <w:vMerge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</w:p>
        </w:tc>
      </w:tr>
      <w:tr w:rsidR="00173127" w:rsidRPr="00C772FE" w:rsidTr="00C772FE">
        <w:tc>
          <w:tcPr>
            <w:tcW w:w="1101" w:type="pct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ПАЗ – 3205</w:t>
            </w:r>
          </w:p>
        </w:tc>
        <w:tc>
          <w:tcPr>
            <w:tcW w:w="886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</w:t>
            </w:r>
          </w:p>
        </w:tc>
        <w:tc>
          <w:tcPr>
            <w:tcW w:w="716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-</w:t>
            </w:r>
          </w:p>
        </w:tc>
      </w:tr>
      <w:tr w:rsidR="00173127" w:rsidRPr="00C772FE" w:rsidTr="00C772FE">
        <w:tc>
          <w:tcPr>
            <w:tcW w:w="1101" w:type="pct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Лиаз – 677</w:t>
            </w:r>
          </w:p>
        </w:tc>
        <w:tc>
          <w:tcPr>
            <w:tcW w:w="886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20</w:t>
            </w:r>
          </w:p>
        </w:tc>
        <w:tc>
          <w:tcPr>
            <w:tcW w:w="714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10</w:t>
            </w:r>
          </w:p>
        </w:tc>
        <w:tc>
          <w:tcPr>
            <w:tcW w:w="700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5</w:t>
            </w:r>
          </w:p>
        </w:tc>
        <w:tc>
          <w:tcPr>
            <w:tcW w:w="716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5</w:t>
            </w:r>
          </w:p>
        </w:tc>
        <w:tc>
          <w:tcPr>
            <w:tcW w:w="883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-</w:t>
            </w:r>
          </w:p>
        </w:tc>
      </w:tr>
      <w:tr w:rsidR="00173127" w:rsidRPr="00C772FE" w:rsidTr="00C772FE">
        <w:tc>
          <w:tcPr>
            <w:tcW w:w="1101" w:type="pct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Икарус - 255</w:t>
            </w:r>
          </w:p>
        </w:tc>
        <w:tc>
          <w:tcPr>
            <w:tcW w:w="886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</w:t>
            </w:r>
          </w:p>
        </w:tc>
        <w:tc>
          <w:tcPr>
            <w:tcW w:w="716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vAlign w:val="center"/>
          </w:tcPr>
          <w:p w:rsidR="00173127" w:rsidRPr="00C772FE" w:rsidRDefault="00173127" w:rsidP="00C772FE">
            <w:pPr>
              <w:pStyle w:val="a3"/>
              <w:spacing w:line="360" w:lineRule="auto"/>
              <w:ind w:firstLine="72"/>
              <w:rPr>
                <w:sz w:val="20"/>
                <w:szCs w:val="20"/>
              </w:rPr>
            </w:pPr>
            <w:r w:rsidRPr="00C772FE">
              <w:rPr>
                <w:sz w:val="20"/>
                <w:szCs w:val="20"/>
              </w:rPr>
              <w:t>-</w:t>
            </w:r>
          </w:p>
        </w:tc>
      </w:tr>
    </w:tbl>
    <w:p w:rsidR="00C772FE" w:rsidRDefault="00C772FE" w:rsidP="00C772FE">
      <w:pPr>
        <w:pStyle w:val="a3"/>
        <w:spacing w:line="360" w:lineRule="auto"/>
        <w:ind w:firstLine="709"/>
      </w:pPr>
    </w:p>
    <w:p w:rsidR="00173127" w:rsidRPr="00C772FE" w:rsidRDefault="00C772FE" w:rsidP="00C772FE">
      <w:pPr>
        <w:pStyle w:val="a3"/>
        <w:spacing w:line="360" w:lineRule="auto"/>
        <w:ind w:firstLine="709"/>
      </w:pPr>
      <w:r>
        <w:br w:type="page"/>
      </w:r>
      <w:r w:rsidR="00173127" w:rsidRPr="00C772FE">
        <w:rPr>
          <w:b/>
          <w:bCs/>
        </w:rPr>
        <w:t>Определение численности рабочих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Количество рабочих, необходимых для проведения ТО-1 и ТО-2 определяется по формуле: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position w:val="-24"/>
        </w:rPr>
        <w:object w:dxaOrig="1380" w:dyaOrig="620">
          <v:shape id="_x0000_i1027" type="#_x0000_t75" style="width:81.75pt;height:36.75pt" o:ole="">
            <v:imagedata r:id="rId11" o:title=""/>
          </v:shape>
          <o:OLEObject Type="Embed" ProgID="Equation.3" ShapeID="_x0000_i1027" DrawAspect="Content" ObjectID="_1470561659" r:id="rId12"/>
        </w:object>
      </w:r>
      <w:r w:rsidR="00C772FE">
        <w:t xml:space="preserve"> </w:t>
      </w:r>
      <w:r w:rsidRPr="00C772FE">
        <w:t>, где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N</w:t>
      </w:r>
      <w:r w:rsidRPr="00C772FE">
        <w:rPr>
          <w:vertAlign w:val="subscript"/>
        </w:rPr>
        <w:t>1</w:t>
      </w:r>
      <w:r w:rsidRPr="00C772FE">
        <w:t xml:space="preserve"> – количество автобусов;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T</w:t>
      </w:r>
      <w:r w:rsidRPr="00C772FE">
        <w:rPr>
          <w:vertAlign w:val="subscript"/>
        </w:rPr>
        <w:t>1</w:t>
      </w:r>
      <w:r w:rsidRPr="00C772FE">
        <w:t xml:space="preserve"> – рассчитанная трудоемкость проведения того или иного технического обслуживания;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K</w:t>
      </w:r>
      <w:r w:rsidRPr="00C772FE">
        <w:t xml:space="preserve"> – продолжительность рабочего дня.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Расчет постов линии технического обслуживания производится, исходя из максимального количества</w:t>
      </w:r>
      <w:r w:rsidR="00C772FE">
        <w:t xml:space="preserve"> </w:t>
      </w:r>
      <w:r w:rsidRPr="00C772FE">
        <w:t>людей на одном посту, рекомендованного «Положением о техническом обслуживании и ремонте подвижного состава автомобильного транспорта» по формуле: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position w:val="-30"/>
        </w:rPr>
        <w:object w:dxaOrig="1040" w:dyaOrig="720">
          <v:shape id="_x0000_i1028" type="#_x0000_t75" style="width:63.75pt;height:44.25pt" o:ole="">
            <v:imagedata r:id="rId13" o:title=""/>
          </v:shape>
          <o:OLEObject Type="Embed" ProgID="Equation.3" ShapeID="_x0000_i1028" DrawAspect="Content" ObjectID="_1470561660" r:id="rId14"/>
        </w:object>
      </w:r>
      <w:r w:rsidR="00C772FE">
        <w:t xml:space="preserve"> </w:t>
      </w:r>
      <w:r w:rsidRPr="00C772FE">
        <w:t>, где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N</w:t>
      </w:r>
      <w:r w:rsidRPr="00C772FE">
        <w:rPr>
          <w:vertAlign w:val="subscript"/>
        </w:rPr>
        <w:t>раб</w:t>
      </w:r>
      <w:r w:rsidRPr="00C772FE">
        <w:t xml:space="preserve"> – количество рабочих, необходимых для проведения ТО-1;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rPr>
          <w:lang w:val="en-US"/>
        </w:rPr>
        <w:t>N</w:t>
      </w:r>
      <w:r w:rsidRPr="00C772FE">
        <w:rPr>
          <w:vertAlign w:val="subscript"/>
        </w:rPr>
        <w:t>пол</w:t>
      </w:r>
      <w:r w:rsidRPr="00C772FE">
        <w:t xml:space="preserve"> – количество рабочих на одном посту, рекомендованное «Положением».</w:t>
      </w:r>
    </w:p>
    <w:p w:rsidR="00C772FE" w:rsidRDefault="00173127" w:rsidP="00C772FE">
      <w:pPr>
        <w:pStyle w:val="a3"/>
        <w:spacing w:line="360" w:lineRule="auto"/>
        <w:ind w:firstLine="709"/>
      </w:pPr>
      <w:r w:rsidRPr="00C772FE">
        <w:t>Аналогично проводятся расчеты количества постов для зоны ТО-2. Затем принимается решение о технологическом процессе технического обслуживания (конвейеры, поточные линии, тупиковые посты).</w:t>
      </w:r>
    </w:p>
    <w:p w:rsidR="00173127" w:rsidRPr="00C772FE" w:rsidRDefault="00C772FE" w:rsidP="00C772FE">
      <w:pPr>
        <w:pStyle w:val="a3"/>
        <w:spacing w:line="360" w:lineRule="auto"/>
        <w:ind w:firstLine="709"/>
      </w:pPr>
      <w:r>
        <w:br w:type="page"/>
      </w:r>
      <w:r w:rsidR="00173127" w:rsidRPr="00C772FE">
        <w:rPr>
          <w:b/>
          <w:bCs/>
        </w:rPr>
        <w:t>Технологический процесс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Техническое обслуживание проводится на поточных линиях</w:t>
      </w:r>
      <w:r w:rsidR="00C772FE">
        <w:t xml:space="preserve"> </w:t>
      </w:r>
      <w:r w:rsidRPr="00C772FE">
        <w:t>при сменной программе не менее: для ТО-1 – 12-15, для ТО-2 – 5-6 обслуживаний технологически совместимых групп. Минимальная программа для перевода ТО-2 на поток составляет пять-шесть обслуживаний в смену, что соответствует примерно парку автомобилей в 350-450 ед. С увеличением программы или численности парка возрастает экономический эффект от перевода ТО-2 на поток. Количество постов на линии принимается четыре-шесть, большее число усложняет организацию производства и может снизить</w:t>
      </w:r>
      <w:r w:rsidR="00C772FE">
        <w:t xml:space="preserve"> </w:t>
      </w:r>
      <w:r w:rsidRPr="00C772FE">
        <w:t>показатели работы линии. Если линия в пять-шесть постов не обеспечивает потребности зоны, то тогда или увеличивают количество смен, или вводят вторую поточную линию. На практике число линий можно принимать не больше трех.</w:t>
      </w: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С целью совершенствования технологического процесса и обеспечения высокого качества весь объем работ по ТО-1 или ТО-2 следует разбить на группы операций и проводить в определенной последовательности (см. НИИАТ, стр. 228-249).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20"/>
        <w:rPr>
          <w:b/>
          <w:bCs/>
        </w:rPr>
      </w:pPr>
      <w:r w:rsidRPr="00C772FE">
        <w:rPr>
          <w:b/>
          <w:bCs/>
        </w:rPr>
        <w:t>Охрана труда и техника безопасности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709"/>
      </w:pPr>
      <w:r w:rsidRPr="00C772FE">
        <w:t>В этом разделе определяются задачи охраны труда и указываются: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772FE">
        <w:t>виды инструктажей (вводный инструктаж, инструктаж на рабочем месте, повторный инструктаж, дополнительный инструктаж);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772FE">
        <w:t>требования техники безопасности к техническому состоянию подвижного состава;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772FE">
        <w:t>требования техники безопасности при техническом обслуживании;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772FE">
        <w:t>требования техники безопасности при обращении с этилированным бензином;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772FE">
        <w:t>требования техники безопасности при обращении с антифризом, кислотами и растворителями;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772FE">
        <w:t>правила техники безопасности при работе с аккумуляторными батареями;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772FE">
        <w:t>правила монтажа и демонтажа шин;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772FE">
        <w:t>правила техники безопасности при использовании переносных электроламп и инструментов;</w:t>
      </w:r>
    </w:p>
    <w:p w:rsid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772FE">
        <w:t>меры пожарной безопасности.</w:t>
      </w:r>
    </w:p>
    <w:p w:rsidR="00173127" w:rsidRPr="00C772FE" w:rsidRDefault="00C772FE" w:rsidP="00C772FE">
      <w:pPr>
        <w:pStyle w:val="a3"/>
        <w:spacing w:line="360" w:lineRule="auto"/>
        <w:ind w:firstLine="720"/>
      </w:pPr>
      <w:r>
        <w:br w:type="page"/>
      </w:r>
      <w:r w:rsidR="00173127" w:rsidRPr="00C772FE">
        <w:rPr>
          <w:b/>
          <w:bCs/>
        </w:rPr>
        <w:t>Список литературы</w:t>
      </w:r>
    </w:p>
    <w:p w:rsidR="00173127" w:rsidRPr="00C772FE" w:rsidRDefault="00173127" w:rsidP="00C772FE">
      <w:pPr>
        <w:pStyle w:val="a3"/>
        <w:spacing w:line="360" w:lineRule="auto"/>
        <w:ind w:firstLine="709"/>
      </w:pPr>
    </w:p>
    <w:p w:rsidR="00173127" w:rsidRPr="00C772FE" w:rsidRDefault="00173127" w:rsidP="00C772FE">
      <w:pPr>
        <w:pStyle w:val="a3"/>
        <w:spacing w:line="360" w:lineRule="auto"/>
        <w:ind w:firstLine="0"/>
      </w:pPr>
      <w:r w:rsidRPr="00C772FE">
        <w:t>Список литературы должен быть оформлен согласно ГОСТу 7.1 – 84 «Библиографическое описание документа. Общие требования правила составления».</w:t>
      </w:r>
    </w:p>
    <w:p w:rsidR="00173127" w:rsidRPr="00C772FE" w:rsidRDefault="00173127" w:rsidP="00C772FE">
      <w:pPr>
        <w:pStyle w:val="a3"/>
        <w:spacing w:line="360" w:lineRule="auto"/>
        <w:ind w:firstLine="0"/>
      </w:pPr>
      <w:r w:rsidRPr="00C772FE">
        <w:t>Библиографическое описание используемого при</w:t>
      </w:r>
      <w:r w:rsidR="00C772FE">
        <w:t xml:space="preserve"> </w:t>
      </w:r>
      <w:r w:rsidRPr="00C772FE">
        <w:t>выполнении курсового проекта документа может быть двух видов – авторское, т.е. когда оно начинается с фамилии автора или авторов (если их не более трех), и под названием, т.е. когда авторов больше трех, например: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C772FE">
        <w:t>если 1 автор – Круглов С.М. Все о легковом автомобиле – М.: Высшая школа, 1998.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C772FE">
        <w:t>если два автора – Кузнецов М.Ф., Филиппов А.А. Конструкции современных автомобилей - М.: Высшая школа, 2000.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C772FE">
        <w:t>три автора – Кленников В.М., Ильин Н.М., Буралев Ю.В. Учебник водителя категории «В» - М.: Трнаспорт, 1983.</w:t>
      </w:r>
    </w:p>
    <w:p w:rsidR="00173127" w:rsidRPr="00C772FE" w:rsidRDefault="00173127" w:rsidP="00C772FE">
      <w:pPr>
        <w:pStyle w:val="a3"/>
        <w:spacing w:line="360" w:lineRule="auto"/>
        <w:ind w:firstLine="0"/>
      </w:pPr>
      <w:r w:rsidRPr="00C772FE">
        <w:t>или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C772FE">
        <w:t>Орлов Ю.Н. и др. Справочник по автомобилям (Храмов С.В., Овся</w:t>
      </w:r>
      <w:r>
        <w:t>нников М.П., Кукин Н.Б.) – Киев</w:t>
      </w:r>
      <w:r w:rsidRPr="00C772FE">
        <w:t>: Техника. 1997.</w:t>
      </w:r>
    </w:p>
    <w:p w:rsidR="00173127" w:rsidRPr="00C772FE" w:rsidRDefault="00173127" w:rsidP="00C772FE">
      <w:pPr>
        <w:pStyle w:val="a3"/>
        <w:numPr>
          <w:ilvl w:val="0"/>
          <w:numId w:val="1"/>
        </w:numPr>
        <w:spacing w:line="360" w:lineRule="auto"/>
        <w:ind w:left="0" w:firstLine="0"/>
      </w:pPr>
      <w:r w:rsidRPr="00C772FE">
        <w:t>если более трех авторов – под редакцией Колесника П.А. Техническое обслуживание и ремонт автомобилей (Колясинский З.С., Лушников О.А., Парамонов М.М., Шейнин В.А.) – М.: Транспорт, 1976.</w:t>
      </w:r>
    </w:p>
    <w:p w:rsidR="00173127" w:rsidRPr="00C772FE" w:rsidRDefault="00173127" w:rsidP="00C772FE">
      <w:pPr>
        <w:pStyle w:val="a3"/>
        <w:spacing w:line="360" w:lineRule="auto"/>
        <w:ind w:firstLine="0"/>
      </w:pPr>
      <w:r w:rsidRPr="00C772FE">
        <w:t>Запись документа по названию</w:t>
      </w:r>
    </w:p>
    <w:p w:rsidR="00173127" w:rsidRPr="00C772FE" w:rsidRDefault="00173127" w:rsidP="00C772FE">
      <w:pPr>
        <w:pStyle w:val="a3"/>
        <w:spacing w:line="360" w:lineRule="auto"/>
        <w:ind w:firstLine="0"/>
      </w:pPr>
      <w:r w:rsidRPr="00C772FE">
        <w:t xml:space="preserve"> – Справочник. Автобусы «Икарус». Под редакцией Е.С. Кузнецова – М., Транспорт, 1976.</w:t>
      </w:r>
      <w:bookmarkStart w:id="0" w:name="_GoBack"/>
      <w:bookmarkEnd w:id="0"/>
    </w:p>
    <w:sectPr w:rsidR="00173127" w:rsidRPr="00C772FE" w:rsidSect="00C772FE">
      <w:footerReference w:type="even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33" w:rsidRDefault="00420A33">
      <w:r>
        <w:separator/>
      </w:r>
    </w:p>
  </w:endnote>
  <w:endnote w:type="continuationSeparator" w:id="0">
    <w:p w:rsidR="00420A33" w:rsidRDefault="0042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2FE" w:rsidRDefault="00C772FE" w:rsidP="005658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2FE" w:rsidRDefault="00C772FE" w:rsidP="00C772F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33" w:rsidRDefault="00420A33">
      <w:r>
        <w:separator/>
      </w:r>
    </w:p>
  </w:footnote>
  <w:footnote w:type="continuationSeparator" w:id="0">
    <w:p w:rsidR="00420A33" w:rsidRDefault="0042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005A0"/>
    <w:multiLevelType w:val="hybridMultilevel"/>
    <w:tmpl w:val="EF08C2D6"/>
    <w:lvl w:ilvl="0" w:tplc="824AF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2FE"/>
    <w:rsid w:val="00061BC2"/>
    <w:rsid w:val="00173127"/>
    <w:rsid w:val="00420A33"/>
    <w:rsid w:val="00565859"/>
    <w:rsid w:val="00595B3C"/>
    <w:rsid w:val="006F28DF"/>
    <w:rsid w:val="00C7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A5EFFB9-1D8A-4D41-BEB3-19D9C381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firstLine="708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772F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772FE"/>
    <w:rPr>
      <w:rFonts w:cs="Times New Roman"/>
    </w:rPr>
  </w:style>
  <w:style w:type="paragraph" w:styleId="a8">
    <w:name w:val="header"/>
    <w:basedOn w:val="a"/>
    <w:link w:val="a9"/>
    <w:uiPriority w:val="99"/>
    <w:rsid w:val="0017312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BPT</Company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Ekaterina</dc:creator>
  <cp:keywords/>
  <dc:description/>
  <cp:lastModifiedBy>Irina</cp:lastModifiedBy>
  <cp:revision>2</cp:revision>
  <dcterms:created xsi:type="dcterms:W3CDTF">2014-08-26T09:34:00Z</dcterms:created>
  <dcterms:modified xsi:type="dcterms:W3CDTF">2014-08-26T09:34:00Z</dcterms:modified>
</cp:coreProperties>
</file>