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C9" w:rsidRDefault="00A81FC9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A81FC9" w:rsidRPr="007A4C1E" w:rsidRDefault="00A81FC9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A81FC9" w:rsidRDefault="00A81FC9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Pr="007A4C1E" w:rsidRDefault="007141C0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A81FC9" w:rsidRPr="007A4C1E" w:rsidRDefault="00A81FC9" w:rsidP="007A4C1E">
      <w:pPr>
        <w:pStyle w:val="21"/>
        <w:tabs>
          <w:tab w:val="left" w:pos="7938"/>
        </w:tabs>
        <w:spacing w:line="360" w:lineRule="auto"/>
        <w:ind w:firstLine="709"/>
        <w:rPr>
          <w:b/>
          <w:i w:val="0"/>
          <w:color w:val="000000"/>
        </w:rPr>
      </w:pPr>
    </w:p>
    <w:p w:rsidR="007141C0" w:rsidRPr="007A4C1E" w:rsidRDefault="007141C0" w:rsidP="007141C0">
      <w:pPr>
        <w:pStyle w:val="21"/>
        <w:tabs>
          <w:tab w:val="left" w:pos="7938"/>
        </w:tabs>
        <w:spacing w:line="360" w:lineRule="auto"/>
        <w:ind w:firstLine="0"/>
        <w:jc w:val="center"/>
        <w:rPr>
          <w:b/>
          <w:i w:val="0"/>
          <w:color w:val="000000"/>
        </w:rPr>
      </w:pPr>
      <w:r w:rsidRPr="007A4C1E">
        <w:rPr>
          <w:b/>
          <w:i w:val="0"/>
          <w:color w:val="000000"/>
        </w:rPr>
        <w:t>ЛЕКЦИЯ</w:t>
      </w:r>
    </w:p>
    <w:p w:rsidR="00A81FC9" w:rsidRPr="007A4C1E" w:rsidRDefault="007141C0" w:rsidP="007141C0">
      <w:pPr>
        <w:pStyle w:val="21"/>
        <w:tabs>
          <w:tab w:val="left" w:pos="7938"/>
        </w:tabs>
        <w:spacing w:line="360" w:lineRule="auto"/>
        <w:ind w:firstLine="0"/>
        <w:jc w:val="center"/>
        <w:rPr>
          <w:b/>
          <w:i w:val="0"/>
          <w:color w:val="000000"/>
        </w:rPr>
      </w:pPr>
      <w:r>
        <w:rPr>
          <w:b/>
          <w:i w:val="0"/>
          <w:color w:val="000000"/>
        </w:rPr>
        <w:t>"</w:t>
      </w:r>
      <w:r w:rsidR="00A81FC9" w:rsidRPr="007A4C1E">
        <w:rPr>
          <w:b/>
          <w:i w:val="0"/>
          <w:color w:val="000000"/>
        </w:rPr>
        <w:t xml:space="preserve">Япония в </w:t>
      </w:r>
      <w:r w:rsidR="00CD29EA">
        <w:rPr>
          <w:b/>
          <w:i w:val="0"/>
          <w:color w:val="000000"/>
        </w:rPr>
        <w:t>Н</w:t>
      </w:r>
      <w:r w:rsidR="00A81FC9" w:rsidRPr="007A4C1E">
        <w:rPr>
          <w:b/>
          <w:i w:val="0"/>
          <w:color w:val="000000"/>
        </w:rPr>
        <w:t>овое время</w:t>
      </w:r>
      <w:r>
        <w:rPr>
          <w:b/>
          <w:i w:val="0"/>
          <w:color w:val="000000"/>
        </w:rPr>
        <w:t>"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A81FC9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b/>
          <w:i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1. Причины революции Мэйдзи</w:t>
      </w:r>
    </w:p>
    <w:p w:rsidR="007141C0" w:rsidRPr="007A4C1E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A81FC9" w:rsidRPr="007A4C1E" w:rsidRDefault="00A81FC9" w:rsidP="007A4C1E">
      <w:pPr>
        <w:pStyle w:val="1"/>
        <w:spacing w:line="360" w:lineRule="auto"/>
        <w:ind w:left="0" w:right="0" w:firstLine="709"/>
        <w:rPr>
          <w:color w:val="000000"/>
        </w:rPr>
      </w:pPr>
      <w:r w:rsidRPr="007A4C1E">
        <w:rPr>
          <w:color w:val="000000"/>
        </w:rPr>
        <w:t>Своеобразие становления буржуазного государства Японии связано с особенностями японской буржуазной революции XIX</w:t>
      </w:r>
      <w:r w:rsidR="007A4C1E">
        <w:rPr>
          <w:color w:val="000000"/>
        </w:rPr>
        <w:t> </w:t>
      </w:r>
      <w:r w:rsidR="007A4C1E" w:rsidRPr="007A4C1E">
        <w:rPr>
          <w:color w:val="000000"/>
        </w:rPr>
        <w:t>в</w:t>
      </w:r>
      <w:r w:rsidRPr="007A4C1E">
        <w:rPr>
          <w:color w:val="000000"/>
        </w:rPr>
        <w:t>., с расстановкой социально-политических сил в революции, определившей темпы, формы и методы революционных преобразований в стране.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предреволюционной Японии XIX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в</w:t>
      </w:r>
      <w:r w:rsidRPr="007A4C1E">
        <w:rPr>
          <w:rFonts w:ascii="Times New Roman" w:hAnsi="Times New Roman"/>
          <w:color w:val="000000"/>
        </w:rPr>
        <w:t>. капиталистические отношения лишь начали складываться, существовали развитое ремесленное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производство, домашняя и мануфактурная промышленность. Важную роль в экономике играла торгово-ростовщическая буржуазия. Свидетельством углубляющегося разложения феодальных отношений стали такие социальные процессы, как разрушение натурального сельского хозяйства, превышение дайме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в неоплатных должников богатых рисоторговцев (что приводило в свою очередь к лишению самураев традиционных источников существования – рисовых пайков), массовое обнищание крестьян, углубление социальной дифференциации японской деревни.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Прямым следствием этих социальных сдвигов стали рост антиправительственных настроений среди определённых слоёв японского дворянства, усиление классовой борьбы, одной из распространённых форм которой, начиная с XVIII века становятся «рисовые бунты» крестьян, восставших против голода, налогового гнёта, злоупотреблений администрации, грабежа ростовщиков. Крестьянство и становится впоследствии главной ударной силой революции, предопределившей успех антибакуфской политической оппозиции, возглавляемой придворной имперской аристократией, опиравшейся на поддержку крупного купечества и низших слоёв самурайства.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Рост антибакуфского движения затронул и некоторую часть крупных феодалов, среди которых выделялись могущественные каналы юго-западных княжеств, где капиталистические отношения получили наибольшее развитие.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Широкое недовольство вызвала, и неспособность сегуната противостоять угрозе независимости страны извне. В 1805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Англия, Франция, США, Голландия в результате последовательно проводимой «политики канонерок» добились ратификации неравноправных торговых договоров, на основе которых Япония была приравнена впоследствии в торговых отношениях с ними к полуколониальному Китаю.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этих условиях устранение сегуната и восстановление власти императора становится той общей идейной платформой, на которой происходит сближение интересов различных антибакуфскихпробуржуазных социально-классовых сил. Показательна и религиозная окраска антибакуфской идеологии. Так буддизм был религией сегуната, ему противопоставлялась древняя религия японцев – синто, обожествлявшая японского императора.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развернувшуюся вооружённую борьбу против сегуната особый вклад внесли юго-западные княжества, с их современным по тем временам вооружением и организацией войска, что и обеспечило им почти полную независимость в предреволюционной Японии. Победа антибакуфских сил привела к отставке сегуна, упразднению бакуфу и восстановлению власти японского императора. Эти события получили название в исторической литературе переворота, или реставрации Мэйдзи. События 1868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стали началом того революционного процесса в Японии, который расчищал путь для развития капиталистических отношений, для становления буржуазного государства.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Последовавшие за реставрацией экономические, социальные, политические реформы, со всей их неполнотой и противоречивостью, стали основными формами революционных антифеодальных преобразований в Японии XIX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в</w:t>
      </w:r>
      <w:r w:rsidRPr="007A4C1E">
        <w:rPr>
          <w:rFonts w:ascii="Times New Roman" w:hAnsi="Times New Roman"/>
          <w:color w:val="000000"/>
        </w:rPr>
        <w:t>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81FC9" w:rsidRPr="007A4C1E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  <w:r w:rsidR="00A81FC9" w:rsidRPr="007141C0">
        <w:rPr>
          <w:rFonts w:ascii="Times New Roman" w:hAnsi="Times New Roman"/>
          <w:b/>
          <w:color w:val="000000"/>
        </w:rPr>
        <w:t>2.</w:t>
      </w:r>
      <w:r w:rsidR="00A81FC9" w:rsidRPr="007A4C1E">
        <w:rPr>
          <w:rFonts w:ascii="Times New Roman" w:hAnsi="Times New Roman"/>
          <w:color w:val="000000"/>
        </w:rPr>
        <w:t xml:space="preserve"> </w:t>
      </w:r>
      <w:r w:rsidR="00A81FC9" w:rsidRPr="007A4C1E">
        <w:rPr>
          <w:rFonts w:ascii="Times New Roman" w:hAnsi="Times New Roman"/>
          <w:b/>
          <w:color w:val="000000"/>
        </w:rPr>
        <w:t>Буржуазные реформы 70</w:t>
      </w:r>
      <w:r w:rsidR="007A4C1E">
        <w:rPr>
          <w:rFonts w:ascii="Times New Roman" w:hAnsi="Times New Roman"/>
          <w:b/>
          <w:color w:val="000000"/>
        </w:rPr>
        <w:t>–</w:t>
      </w:r>
      <w:r w:rsidR="007A4C1E" w:rsidRPr="007A4C1E">
        <w:rPr>
          <w:rFonts w:ascii="Times New Roman" w:hAnsi="Times New Roman"/>
          <w:b/>
          <w:color w:val="000000"/>
        </w:rPr>
        <w:t>8</w:t>
      </w:r>
      <w:r w:rsidR="00A81FC9" w:rsidRPr="007A4C1E">
        <w:rPr>
          <w:rFonts w:ascii="Times New Roman" w:hAnsi="Times New Roman"/>
          <w:b/>
          <w:color w:val="000000"/>
        </w:rPr>
        <w:t>0</w:t>
      </w:r>
      <w:r w:rsidR="007A4C1E">
        <w:rPr>
          <w:rFonts w:ascii="Times New Roman" w:hAnsi="Times New Roman"/>
          <w:b/>
          <w:color w:val="000000"/>
        </w:rPr>
        <w:t>-</w:t>
      </w:r>
      <w:r w:rsidR="007A4C1E" w:rsidRPr="007A4C1E">
        <w:rPr>
          <w:rFonts w:ascii="Times New Roman" w:hAnsi="Times New Roman"/>
          <w:b/>
          <w:color w:val="000000"/>
        </w:rPr>
        <w:t>х</w:t>
      </w:r>
      <w:r w:rsidR="00A81FC9" w:rsidRPr="007A4C1E">
        <w:rPr>
          <w:rFonts w:ascii="Times New Roman" w:hAnsi="Times New Roman"/>
          <w:b/>
          <w:color w:val="000000"/>
        </w:rPr>
        <w:t xml:space="preserve"> гг.</w:t>
      </w:r>
    </w:p>
    <w:p w:rsidR="007141C0" w:rsidRPr="007141C0" w:rsidRDefault="007141C0" w:rsidP="007141C0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FFFFFF"/>
        </w:rPr>
      </w:pPr>
      <w:r w:rsidRPr="007141C0">
        <w:rPr>
          <w:rFonts w:ascii="Times New Roman" w:hAnsi="Times New Roman"/>
          <w:color w:val="FFFFFF"/>
        </w:rPr>
        <w:t>революция япония буржуазный правовой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Среди реформ Мэйдзи особое место занимает аграрная реформа 1872</w:t>
      </w:r>
      <w:r w:rsidR="007A4C1E">
        <w:rPr>
          <w:rFonts w:ascii="Times New Roman" w:hAnsi="Times New Roman"/>
          <w:color w:val="000000"/>
        </w:rPr>
        <w:t>–</w:t>
      </w:r>
      <w:r w:rsidR="007A4C1E" w:rsidRPr="007A4C1E">
        <w:rPr>
          <w:rFonts w:ascii="Times New Roman" w:hAnsi="Times New Roman"/>
          <w:color w:val="000000"/>
        </w:rPr>
        <w:t>1</w:t>
      </w:r>
      <w:r w:rsidRPr="007A4C1E">
        <w:rPr>
          <w:rFonts w:ascii="Times New Roman" w:hAnsi="Times New Roman"/>
          <w:color w:val="000000"/>
        </w:rPr>
        <w:t>873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гг</w:t>
      </w:r>
      <w:r w:rsidRPr="007A4C1E">
        <w:rPr>
          <w:rFonts w:ascii="Times New Roman" w:hAnsi="Times New Roman"/>
          <w:color w:val="000000"/>
        </w:rPr>
        <w:t>., которая имела далеко идущие социальные последствия. Реформа, закрепившая новые, сложившиеся уже к этому времени поземельные отношения, привела к ликвидации всех феодальных прав на землю. Земля превратилась в отчуждаемую капиталистическую собственность, облагаемую единым поземельным налогом в пользу государственной казны. Если крестьяне. Наследственные держатели земельных участков, получали их в собственность, то крестьяне-арендаторы никаких собственных прав на землю не приобрели. Право собственности на заложенную землю было признано за теми, кому эта земля была заложена. У крестьян была изъята и общинная земля – луга, леса, пустоши. Реформа, таким образом, способствовала сохранению кабальных условий земельной аренды, дальнейшему обезземеливанию новых помещиков – деревенских и других богатеев, которые скупили последствии и большую часть общинной земли, объявленной по реформе государственной, императорской.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Однако одной из главных целей этой акции было получение государственной казной средств, необходимых для превращения Японии в «современное» государство, для модернизации промышленности и укрепления армии. Князья получили денежную компенсацию за землю в виде правительственных процентных облигаций, с помощью японская знать в 80</w:t>
      </w:r>
      <w:r w:rsidR="007A4C1E">
        <w:rPr>
          <w:rFonts w:ascii="Times New Roman" w:hAnsi="Times New Roman"/>
          <w:color w:val="000000"/>
        </w:rPr>
        <w:t>-</w:t>
      </w:r>
      <w:r w:rsidR="007A4C1E" w:rsidRPr="007A4C1E">
        <w:rPr>
          <w:rFonts w:ascii="Times New Roman" w:hAnsi="Times New Roman"/>
          <w:color w:val="000000"/>
        </w:rPr>
        <w:t>х</w:t>
      </w:r>
      <w:r w:rsidRPr="007A4C1E">
        <w:rPr>
          <w:rFonts w:ascii="Times New Roman" w:hAnsi="Times New Roman"/>
          <w:color w:val="000000"/>
        </w:rPr>
        <w:t xml:space="preserve"> годах становится обладательницей значительной доли банковского капитала страны. Вместе с феодальными правами на землю князья окончательно лишились на местах и политической власти. Этому способствовала и административная реформа 1871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., на основе которых в Японии было создано 50 крупных префектур во главе с назначаемыми из центра префектами, строго отвечающими за свою деятельность перед правительством.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Аграрная реформа привела к укреплению позиций «новых помещиков», новой денежной знати, состоявшей из ростовщиков, рисоторговцев, сельских предпринимателей, зажиточной сельской верхушки – госи, фактически сконцентрировавших землю в своих руках. В то же время она больна ударила по интересам мелких землевладельцев – крестьян. Высокий поземельный налог (отныне 8</w:t>
      </w:r>
      <w:r w:rsidR="007A4C1E" w:rsidRPr="007A4C1E">
        <w:rPr>
          <w:rFonts w:ascii="Times New Roman" w:hAnsi="Times New Roman"/>
          <w:color w:val="000000"/>
        </w:rPr>
        <w:t>0</w:t>
      </w:r>
      <w:r w:rsidR="007A4C1E">
        <w:rPr>
          <w:rFonts w:ascii="Times New Roman" w:hAnsi="Times New Roman"/>
          <w:color w:val="000000"/>
        </w:rPr>
        <w:t>%</w:t>
      </w:r>
      <w:r w:rsidRPr="007A4C1E">
        <w:rPr>
          <w:rFonts w:ascii="Times New Roman" w:hAnsi="Times New Roman"/>
          <w:color w:val="000000"/>
        </w:rPr>
        <w:t xml:space="preserve"> всех государственных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доходных поступлений шло от земельного налога, достигавшего часто половины урожая) приводил к массовому разорению крестьян, к буржуазному росту общего числа крестьян-арендаторов, эксплуатируемых с помощью рычагов экономического принуждения.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Реформа имела и важные политические последствия. Сохранявшееся помещичье землевладение и японский абсолютизм были взаимосвязаны. Помещичье землевладение могло оставаться нетронутым почти до середины ХХ века, даже в условиях хронического кризиса сельского хозяйства, только за счёт прямой поддержки абсолютистским государством. В то же время «новые помещики» становились неизменной опорой абсолютистского правительства.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Требования, продиктованные угрозой экспансионизма стран Запада, нашедшие выражение в формуле «богатая страна, сильная армия», определили в значительной мере содержание и других реформ Мэйдзи, в частности, военной, ликвидировавшей старый принцип отстранения низших сословий от военной службы.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1878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 введён закон о всеобщей повинности. Его принятие стало прямым следствием, во-первых, роспуска самурайских формирований, во-вторых, провозглашения в 1871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«равенства всех сословий».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1872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 принят также закон о ликвидации старых званий, упрощавших сословное деление на высшую знать (кидзоку) и низшее дворянство (сидзоку); всё остальное население было отнесено к «простому народу». «Равенство всех сословий» не шло дальше военных целей, разрешения смешанных браков, а также формального уравнения в правах с остальным населением касты отверженных (эта). Офицерские должности и в новой армии замещались самураями. Воинская повинность, однако. Не стала всеобщей, от неё можно было откупиться. Освобождались также от воинской повинности чиновники, студенты (в основном дети из состоятельных семей), крупные плательщики.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Капиталистическому развитию страны способствовали и ликвидации всех ограничений на развитие торговли, феодальных цехов и гильдий, тарифных барьеров между провинциями, упорядочение денежной системы. В 1871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были введены свободное передвижение по стране, а также свобода выбора профессиональной деятельности. Самураям, в частности, было разрешено заниматься торговлей и ремеслом. Кроме того, государство всемерно стимулировало развитие капиталистической промышленности, предоставляя средства государственной казны в строительство железных дорог, телеграфных линий, предприятий военной промышленности и пр.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общем, русле революционных преобразований проходила и реформа японской школы, традиционной системы образования, открывавшая двери для достижения западной науки. Закон о всеобщем образовании 1872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не привёл к осуществлению демагогического лозунга «ни одного неграмотного», так как обучение оставалось платным и по-прежнему очень дорогим, но он послужил целям обеспечения развивающейся капиталистической промышленности и нового административного аппарата грамотными людьми.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7141C0">
        <w:rPr>
          <w:rFonts w:ascii="Times New Roman" w:hAnsi="Times New Roman"/>
          <w:b/>
          <w:color w:val="000000"/>
        </w:rPr>
        <w:t>3. Демократизация</w:t>
      </w:r>
      <w:r w:rsidRPr="007A4C1E">
        <w:rPr>
          <w:rFonts w:ascii="Times New Roman" w:hAnsi="Times New Roman"/>
          <w:b/>
          <w:color w:val="000000"/>
        </w:rPr>
        <w:t xml:space="preserve"> политического строя</w:t>
      </w:r>
      <w:r w:rsidR="007A4C1E">
        <w:rPr>
          <w:rFonts w:ascii="Times New Roman" w:hAnsi="Times New Roman"/>
          <w:b/>
          <w:color w:val="000000"/>
        </w:rPr>
        <w:t xml:space="preserve"> </w:t>
      </w:r>
      <w:r w:rsidR="007141C0">
        <w:rPr>
          <w:rFonts w:ascii="Times New Roman" w:hAnsi="Times New Roman"/>
          <w:b/>
          <w:color w:val="000000"/>
        </w:rPr>
        <w:t>Японии</w:t>
      </w:r>
    </w:p>
    <w:p w:rsidR="007141C0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императорское правительство Японии в 1868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вошли дайме и самураи юго-западных княжеств, сыгравших важную роль в свержении сегуна. Правящий блок не был буржуазным, но он был тесно связан с финансово-ростовщической буржуазией и сам в той или иной мере был втянут в предпринимательскую деятельность.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У антибакуфских социально-политических сил Японии с самого начала не было конструктивной программы перестройки старого государственного аппарата и тем более его демократизации. В «Клятве», провозглашённой в 1868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император обещал в будущем, без указания конкретных сроков, «создание совещательного собрания», а также решение всех дел управления «согласно общественному мнению», заимствование знаний «повсюду в мире».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Последующие десятилетия 70</w:t>
      </w:r>
      <w:r w:rsidR="007A4C1E">
        <w:rPr>
          <w:rFonts w:ascii="Times New Roman" w:hAnsi="Times New Roman"/>
          <w:color w:val="000000"/>
        </w:rPr>
        <w:t>–</w:t>
      </w:r>
      <w:r w:rsidR="007A4C1E" w:rsidRPr="007A4C1E">
        <w:rPr>
          <w:rFonts w:ascii="Times New Roman" w:hAnsi="Times New Roman"/>
          <w:color w:val="000000"/>
        </w:rPr>
        <w:t>8</w:t>
      </w:r>
      <w:r w:rsidRPr="007A4C1E">
        <w:rPr>
          <w:rFonts w:ascii="Times New Roman" w:hAnsi="Times New Roman"/>
          <w:color w:val="000000"/>
        </w:rPr>
        <w:t>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гг</w:t>
      </w:r>
      <w:r w:rsidRPr="007A4C1E">
        <w:rPr>
          <w:rFonts w:ascii="Times New Roman" w:hAnsi="Times New Roman"/>
          <w:color w:val="000000"/>
        </w:rPr>
        <w:t>. были отмечены дальнейшим ростом политической активности различных социальных слоёв. На общем фоне широкого народного движения усиливаются оппозиционные настроения среди торгово-промышленной буржуазии, самурайских кругов, выступающих против засилия в государственном аппарате приближённой к императору знати.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Политически активизируются определённые круги помещиков и сельской богатой верхушки, требующие снижения налогов, гарантий предпринимательской деятельности, участия в местном управлении.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Настроения протеста выливаются в требования изменений государственного управления и принятия конституции, приводят к объединению всех оппозиционных течений в широкое буржуазно-либеральное движение – Движение за свободу и народные права.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Правительство ответило на требования конституционных реформ репрессиями, арестами, преследованиями прогрессивной печати и пр. вместе с тем перед угрозой народных выступлений в правительстве зреет понимание необходимости компромисса с либеральной оппозицией. В</w:t>
      </w:r>
      <w:r w:rsidR="00CD29EA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1881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император издаёт указ о введении с 1890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парламентского правления.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преддверии конституционных реформ происходит значительная перестройка всей политической системы страны. Буржуазно-либеральная оппозиция организованно оформляется в политические партии. В 1881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была создана Либеральная партия (Дзиюто), которая представляла интересы помещиков, средних городских слоёв и сельской буржуазии, к ним примыкала и умеренно настроенная часть крестьянства, мелкие собственники, арендаторы. Партия конституционных реформ (Кайсинто), в которую вошли представители средних слоёв, буржуазии, интеллигенции, созданная в 1882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., стала другой умеренной партией оппозиции.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Программные требования у обеих партий были почти одинаковы: введение парламентских форм правления, политических свобод, местного самоуправления, снижения налогов, пересмотр неравноправных договоров и др. В рамках Либеральной партии формируется левое крыло, ставящее своей задачей установление республики, лидеры которого в 1883</w:t>
      </w:r>
      <w:r w:rsidR="007A4C1E">
        <w:rPr>
          <w:rFonts w:ascii="Times New Roman" w:hAnsi="Times New Roman"/>
          <w:color w:val="000000"/>
        </w:rPr>
        <w:t>–</w:t>
      </w:r>
      <w:r w:rsidR="007A4C1E" w:rsidRPr="007A4C1E">
        <w:rPr>
          <w:rFonts w:ascii="Times New Roman" w:hAnsi="Times New Roman"/>
          <w:color w:val="000000"/>
        </w:rPr>
        <w:t>1</w:t>
      </w:r>
      <w:r w:rsidRPr="007A4C1E">
        <w:rPr>
          <w:rFonts w:ascii="Times New Roman" w:hAnsi="Times New Roman"/>
          <w:color w:val="000000"/>
        </w:rPr>
        <w:t>884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гг</w:t>
      </w:r>
      <w:r w:rsidRPr="007A4C1E">
        <w:rPr>
          <w:rFonts w:ascii="Times New Roman" w:hAnsi="Times New Roman"/>
          <w:color w:val="000000"/>
        </w:rPr>
        <w:t>. возглавляют открытые антиправительственные выступления. После начала работы парламента в 1890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партии Дзиюто и Кайсинто стали играть всё более пассивную роль в политической жизни страны. В 80</w:t>
      </w:r>
      <w:r w:rsidR="007A4C1E">
        <w:rPr>
          <w:rFonts w:ascii="Times New Roman" w:hAnsi="Times New Roman"/>
          <w:color w:val="000000"/>
        </w:rPr>
        <w:t>-</w:t>
      </w:r>
      <w:r w:rsidR="007A4C1E" w:rsidRPr="007A4C1E">
        <w:rPr>
          <w:rFonts w:ascii="Times New Roman" w:hAnsi="Times New Roman"/>
          <w:color w:val="000000"/>
        </w:rPr>
        <w:t>х</w:t>
      </w:r>
      <w:r w:rsidRPr="007A4C1E">
        <w:rPr>
          <w:rFonts w:ascii="Times New Roman" w:hAnsi="Times New Roman"/>
          <w:color w:val="000000"/>
        </w:rPr>
        <w:t xml:space="preserve"> годах растущий рабочий класс Японии также начинает проявлять себя как самостоятельная социальная, и политическая сила – создаются первые рабочие организации, а в рабочие движение проникают социалистические идеи.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На требования оппозиции правительство отвечает созданием правительственной Конституционно-императорской партии (Мэйсэйто),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деятельность которой была направлена на то, чтобы ограничить будущие конституционные реформы угодными им рамками. Требования этой партии не идут дальше пожеланий «свободы слова и печати совместно с общественным спокойствием». Охранительным антидемократическим целям наряду с созданием правительственной партии служило и предконституционное законодательство. Так, законом 1884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в Японии на европейский манер вводились новые титулы знатности: князей, маркизов, графов, виконтов, баронов, которым было предоставлено впоследствии право формировать верхнюю палату японского парламента.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1885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создаются отдельные министерства и кабинет министров европейского образца, ответственный в своей деятельности перед императором. В 1886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восстанавливается в качестве совещательного органа при императоре ликвидированный ранее Тайный совет. В этом же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году вводится экзаменационная система назначений на чиновничьи должности. В 1888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проводится новая административная реформа. В каждой префектуре создаются выборные органы управления, обладающие совещательными функциями, которые в свою очередь находятся под строгим контролем министерства внутренних дел. Своеобразным венцом, принятым в 1887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 закон, запретивший под страхом суровых наказаний создание тайных обществ, созыв нелегальных собраний, издание нелегальной литературы.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7141C0">
        <w:rPr>
          <w:rFonts w:ascii="Times New Roman" w:hAnsi="Times New Roman"/>
          <w:b/>
          <w:color w:val="000000"/>
        </w:rPr>
        <w:t>4.</w:t>
      </w:r>
      <w:r w:rsidRP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b/>
          <w:color w:val="000000"/>
        </w:rPr>
        <w:t>Конституция</w:t>
      </w:r>
      <w:r w:rsidR="007A4C1E">
        <w:rPr>
          <w:rFonts w:ascii="Times New Roman" w:hAnsi="Times New Roman"/>
          <w:b/>
          <w:color w:val="000000"/>
        </w:rPr>
        <w:t xml:space="preserve"> </w:t>
      </w:r>
      <w:r w:rsidRPr="007A4C1E">
        <w:rPr>
          <w:rFonts w:ascii="Times New Roman" w:hAnsi="Times New Roman"/>
          <w:b/>
          <w:color w:val="000000"/>
        </w:rPr>
        <w:t>Японии 1889</w:t>
      </w:r>
      <w:r w:rsidR="007A4C1E">
        <w:rPr>
          <w:rFonts w:ascii="Times New Roman" w:hAnsi="Times New Roman"/>
          <w:b/>
          <w:color w:val="000000"/>
        </w:rPr>
        <w:t> </w:t>
      </w:r>
      <w:r w:rsidR="007A4C1E" w:rsidRPr="007A4C1E">
        <w:rPr>
          <w:rFonts w:ascii="Times New Roman" w:hAnsi="Times New Roman"/>
          <w:b/>
          <w:color w:val="000000"/>
        </w:rPr>
        <w:t>г</w:t>
      </w:r>
      <w:r w:rsidRPr="007A4C1E">
        <w:rPr>
          <w:rFonts w:ascii="Times New Roman" w:hAnsi="Times New Roman"/>
          <w:b/>
          <w:color w:val="000000"/>
        </w:rPr>
        <w:t>.</w:t>
      </w:r>
    </w:p>
    <w:p w:rsidR="007141C0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Во исполнение обещаний император «дарует» в 1889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своим подданным конституцию, отменить или изменить которую мог только он сам. Образцом для японской Конституции, создаваемой в обстановке строгой секретности, послужила реакционная Конституция Пруссии 1850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1</w:t>
      </w:r>
      <w:r w:rsidRPr="007A4C1E">
        <w:rPr>
          <w:rFonts w:ascii="Times New Roman" w:hAnsi="Times New Roman"/>
          <w:color w:val="000000"/>
        </w:rPr>
        <w:t xml:space="preserve"> Конституции Японии закреплена обширная власть японского императора, который «занимал престол на вечные времена» и правил «в силу своего происхождения» (ст.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4</w:t>
      </w:r>
      <w:r w:rsidRPr="007A4C1E">
        <w:rPr>
          <w:rFonts w:ascii="Times New Roman" w:hAnsi="Times New Roman"/>
          <w:color w:val="000000"/>
        </w:rPr>
        <w:t>). Особа императора объявлялась «священной и неприкосновенной». Император как глава государства имел право объявлять войну и мир, заключать договоры, назначать всех должностных лиц, созывать и распускать парламент, руководить вооружёнными силами, жаловать дворянство и пр. Законодательная власть, согласно конституции, также вверялась «императору и парламенту» (ст.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5</w:t>
      </w:r>
      <w:r w:rsidRPr="007A4C1E">
        <w:rPr>
          <w:rFonts w:ascii="Times New Roman" w:hAnsi="Times New Roman"/>
          <w:color w:val="000000"/>
        </w:rPr>
        <w:t>). Император утверждал законы и предписывал их исполнение. На основании 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8</w:t>
      </w:r>
      <w:r w:rsidRPr="007A4C1E">
        <w:rPr>
          <w:rFonts w:ascii="Times New Roman" w:hAnsi="Times New Roman"/>
          <w:color w:val="000000"/>
        </w:rPr>
        <w:t xml:space="preserve"> Конституции императорские указы, изданные в случае «настоятельной необходимости поддержания общественного порядка», имели силу закона. Эти указы появлялись обычно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во времена парламентских каникул, которые длились 9 месяцев году. Императору также принадлежало право введения в стране осадного положения.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Парламент по конституции состоял из двух палат: Палаты пэров и Палаты представителей. Каждая палата имела право выступать с «представлениями правительству, касающимися законов и другого рода предметов». Для решения вопросов в палатах требовалось абсолютное большинство голосов. 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7</w:t>
      </w:r>
      <w:r w:rsidRPr="007A4C1E">
        <w:rPr>
          <w:rFonts w:ascii="Times New Roman" w:hAnsi="Times New Roman"/>
          <w:color w:val="000000"/>
        </w:rPr>
        <w:t>1 Конституции запрещала парламенту какие-либо осуждения, касающиеся изменений в статусе императорского дома.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По избирательному закону 1890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 xml:space="preserve">. нижняя палата избиралась на основе высокого (в 25 лет) возрастного ценза, а также имущественного ценза (15 иен прямого налога) и ценза осёдлости (1,5 года). Женщины и военнослужащие не получали избирательных прав. Избирательным правом, таким образом, пользовалась незначительная часть населения Японии, около </w:t>
      </w:r>
      <w:r w:rsidR="007A4C1E" w:rsidRPr="007A4C1E">
        <w:rPr>
          <w:rFonts w:ascii="Times New Roman" w:hAnsi="Times New Roman"/>
          <w:color w:val="000000"/>
        </w:rPr>
        <w:t>1</w:t>
      </w:r>
      <w:r w:rsidR="007A4C1E">
        <w:rPr>
          <w:rFonts w:ascii="Times New Roman" w:hAnsi="Times New Roman"/>
          <w:color w:val="000000"/>
        </w:rPr>
        <w:t>%</w:t>
      </w:r>
      <w:r w:rsidRPr="007A4C1E">
        <w:rPr>
          <w:rFonts w:ascii="Times New Roman" w:hAnsi="Times New Roman"/>
          <w:color w:val="000000"/>
        </w:rPr>
        <w:t>. Членами верхней палаты были принцы крови, представитель титулованной аристократии, крупные налогоплательщики и лица. Имеющие «особые заслуги» перед императором. Срок полномочий нижней палаты определялся в 4 года, верхней – в 7 лет. Министры были призваны лишь «подавать совет императору». Института «вотум недоверия» конституция не имела.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Парламентский контроль выражался только в праве запросу правительству не менее чем 30 депутатов, при этом министры могли уклониться от ответа на запрос, который мог быть отнесён к разряду «секретных». Отсутствовал фактически у японского парламента и такой мощный рычаг давления на правительство, как контроль над финансами, так как конституция не предусматривала ежегодного парламентского вотирования бюджета. В случае отклонения бюджета парламентом, правительство могло применить бюджет предыдущего года. Кроме того,</w:t>
      </w:r>
      <w:r w:rsidR="007141C0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6</w:t>
      </w:r>
      <w:r w:rsidRPr="007A4C1E">
        <w:rPr>
          <w:rFonts w:ascii="Times New Roman" w:hAnsi="Times New Roman"/>
          <w:color w:val="000000"/>
        </w:rPr>
        <w:t>8 Конституции предусматривала постоянный расходный фонд, утверждаемый на несколько лет, а также денежные суммы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«для осуществления правомочия самого императора» и для расходов, «связанных с обязательствами правительства». Расходы правительства без согласия парламента могли быть указаны и самим императором.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Конституции нашла отражение относительно самостоятельная роль военщины, правящей монархической бюрократии – двуединой силы, ставшей со времён буржуазных реформ активным проводником господствующих классов: полуфеодальных помещиков и крепнущей монополистической буржуазии. Это выражалось, в частности, в особом, привилегированном положении таких звеньев государственного аппарата, как Тайный совет, Генро (совет старейшин), министерство двора, в ведении которого находились огромные земельные владения императора, а также руководящей верхушки армии. Тайный совет, состоящий из высших военно-бюрократических кругов, был независим как от парламента, так и от Кабинета министров. Ему предписывалось по 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5</w:t>
      </w:r>
      <w:r w:rsidRPr="007A4C1E">
        <w:rPr>
          <w:rFonts w:ascii="Times New Roman" w:hAnsi="Times New Roman"/>
          <w:color w:val="000000"/>
        </w:rPr>
        <w:t>6 Конституции обсуждать государственные дела по запросу императора. Фактически каждое сколько-нибудь важное решение в государстве должно было согласовываться с членами Тайного совета, от него же исходило одобрение императорских указов и назначений. Внеконституционный орган Генро, оказывающий решающее влияние на политику страны в течение полувека, состоял из пожизненно занимаемых свои места представителей знати бывших юго-западных княжеств.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1889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император установил, что все наиболее значимые вопросы, относящиеся к армии и флоту, начальники соответствующих штабов докладывают ему, минуя правительство, даже военного и морского министров. Военщина могла влиять тем самым на решение императора о замещении двух главнейших постов в правительстве – военного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и морского министров, предрешая тем самым вопрос не только о составе правительства, но и о его политике. Это положение 1895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было законодательно закреплено. Посты военного и морского министров могли замещать лишь военные, находящиеся на действительной военной службе.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Специальный раздел конституции был посвящён правам и обязанностям японских подданных, в котором на первом месте поставлены их обязанности: платить налоги и нести военную службу. Среди свобод названы свободы выбора местожительства, перемещения, свобода от произвольных арестов, слова, печати, вероисповедания, собраний, петиций, союзов. Но все эти свободы допускались «в установленных законом пределах».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Формальное закрепление буржуазно-демократических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прав и свобод не могло изменить сугубо консервативного характера Конституции 1889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Вместе с тем конституция стала определённым шагом вперёд по пути некоторой, крайне ограниченной демократизации японского общества. Вместе с утверждением представительного органа, провозглашением буржуазно-демократических прав и свобод она способствовала фактически становлению новой переходной форме японского государства от абсолютной к дуалистической монархии, в рамках которой в последующие десятилетия не только консервировались феодальные пережитки, но и происходило стремительное развитие японского капитализма.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7141C0">
        <w:rPr>
          <w:rFonts w:ascii="Times New Roman" w:hAnsi="Times New Roman"/>
          <w:b/>
          <w:color w:val="000000"/>
        </w:rPr>
        <w:t>5</w:t>
      </w:r>
      <w:r w:rsidRPr="007A4C1E">
        <w:rPr>
          <w:rFonts w:ascii="Times New Roman" w:hAnsi="Times New Roman"/>
          <w:color w:val="000000"/>
        </w:rPr>
        <w:t xml:space="preserve">. </w:t>
      </w:r>
      <w:r w:rsidRPr="007A4C1E">
        <w:rPr>
          <w:rFonts w:ascii="Times New Roman" w:hAnsi="Times New Roman"/>
          <w:b/>
          <w:color w:val="000000"/>
        </w:rPr>
        <w:t>Созд</w:t>
      </w:r>
      <w:r w:rsidR="007141C0">
        <w:rPr>
          <w:rFonts w:ascii="Times New Roman" w:hAnsi="Times New Roman"/>
          <w:b/>
          <w:color w:val="000000"/>
        </w:rPr>
        <w:t>ание буржуазной судебной систем</w:t>
      </w:r>
    </w:p>
    <w:p w:rsidR="007141C0" w:rsidRDefault="007141C0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Конституция 1889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определила лишь общие принципы будущей перестройки судов в Японии, формально установив несменяемость и независимость судей, деятельность которых осуществляется «от имени императора и согласно законам». Компетенция общих судов была ограничена, они не могли рассматривать жалобы на действия административных судов. Право амнистии, согласно ст.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1</w:t>
      </w:r>
      <w:r w:rsidRPr="007A4C1E">
        <w:rPr>
          <w:rFonts w:ascii="Times New Roman" w:hAnsi="Times New Roman"/>
          <w:color w:val="000000"/>
        </w:rPr>
        <w:t>6 Конституции, принадлежало императору, так же как и замена наказания по суду.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Старая судебная система и судопроизводство в Японии перестраивались медленно. Ещё до принятия конституции японскими политическими деятелями, юристами было проведено широкое изучение судебных</w:t>
      </w:r>
      <w:r w:rsidR="007A4C1E">
        <w:rPr>
          <w:rFonts w:ascii="Times New Roman" w:hAnsi="Times New Roman"/>
          <w:color w:val="000000"/>
        </w:rPr>
        <w:t xml:space="preserve"> </w:t>
      </w:r>
      <w:r w:rsidRPr="007A4C1E">
        <w:rPr>
          <w:rFonts w:ascii="Times New Roman" w:hAnsi="Times New Roman"/>
          <w:color w:val="000000"/>
        </w:rPr>
        <w:t>и правовых систем западных стран. Этому способствовала деятельность таких научных центров, как Франко-правовая школа (1879), Профессиональная правовая школа Мэйдзи (1881), Английская школа права (1885) и пр.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С 1872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в суды стали допускаться представители прессы, было запрещено применение пыток при решении гражданских дел, формально уничтожены сословные различия, запрещена кровная месть. В 1874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ограничиваются, а затем полностью запрещаются пытки в уголовном судопроизводстве.</w:t>
      </w:r>
    </w:p>
    <w:p w:rsid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1880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на основе Закона об организации судов приходит упорядочение судебной системы Японии, создаются местные, окружные, апелляционные суды и Большой суд правосудия, которому принадлежало право толковать законы, выступать в качестве высшей апелляционной инстанции. Из судей апелляционных судов и Большого суда правосудия образовывались коллегии административных судов. Закон в соответствии с конституцией формально закрепил принцип несменяемости и независимости судей, предусмотрев возможности смещения, понижения судьи в должности только в случае привлечения его к уголовной ответственности или наказания в дисциплинарном порядке. С этой целью в этом году был принят Закон о дисциплинарной ответственности судей.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Непосредственные рычаги давления на судей сохранились у министра юстиции, обеспечивающего общий административный надзор за японским правосудием, обладающем правом выдвижения судей на высшие судебные и административные посты.</w:t>
      </w:r>
    </w:p>
    <w:p w:rsidR="00A81FC9" w:rsidRPr="007A4C1E" w:rsidRDefault="00A81FC9" w:rsidP="007A4C1E">
      <w:pPr>
        <w:pStyle w:val="210"/>
        <w:tabs>
          <w:tab w:val="left" w:pos="7938"/>
        </w:tabs>
        <w:ind w:firstLine="709"/>
        <w:rPr>
          <w:color w:val="000000"/>
        </w:rPr>
      </w:pPr>
      <w:r w:rsidRPr="007A4C1E">
        <w:rPr>
          <w:color w:val="000000"/>
        </w:rPr>
        <w:t>Для замещения должности судьи, согласно Закону 1890</w:t>
      </w:r>
      <w:r w:rsidR="007A4C1E">
        <w:rPr>
          <w:color w:val="000000"/>
        </w:rPr>
        <w:t> </w:t>
      </w:r>
      <w:r w:rsidR="007A4C1E" w:rsidRPr="007A4C1E">
        <w:rPr>
          <w:color w:val="000000"/>
        </w:rPr>
        <w:t>г</w:t>
      </w:r>
      <w:r w:rsidRPr="007A4C1E">
        <w:rPr>
          <w:color w:val="000000"/>
        </w:rPr>
        <w:t>., требовались юридические знания и профессиональный опыт. Судьями становились лица, сдавшие соответствующие экзамены и успешно прошедшие испытательный срок службы в органах суда или прокуратуры в течение трёх лет. Законом 1890</w:t>
      </w:r>
      <w:r w:rsidR="007A4C1E">
        <w:rPr>
          <w:color w:val="000000"/>
        </w:rPr>
        <w:t> </w:t>
      </w:r>
      <w:r w:rsidR="007A4C1E" w:rsidRPr="007A4C1E">
        <w:rPr>
          <w:color w:val="000000"/>
        </w:rPr>
        <w:t>г</w:t>
      </w:r>
      <w:r w:rsidRPr="007A4C1E">
        <w:rPr>
          <w:color w:val="000000"/>
        </w:rPr>
        <w:t>. предусматривалось также создание высшего публичного департамента прокуратуры со штатом местных прокуроров, подчиняющихся строгой субординации. К прокурорам предъявлялись те же квалификационные требования, что и к судьям, на них также распространялся контроль министра юстиции, которому принадлежало право давать указания прокурорам по тем или иным судебным делам.</w:t>
      </w:r>
    </w:p>
    <w:p w:rsidR="00A81FC9" w:rsidRPr="007A4C1E" w:rsidRDefault="00A81FC9" w:rsidP="007A4C1E">
      <w:pPr>
        <w:widowControl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A4C1E">
        <w:rPr>
          <w:rFonts w:ascii="Times New Roman" w:hAnsi="Times New Roman"/>
          <w:color w:val="000000"/>
        </w:rPr>
        <w:t>В 1893</w:t>
      </w:r>
      <w:r w:rsidR="007A4C1E">
        <w:rPr>
          <w:rFonts w:ascii="Times New Roman" w:hAnsi="Times New Roman"/>
          <w:color w:val="000000"/>
        </w:rPr>
        <w:t> </w:t>
      </w:r>
      <w:r w:rsidR="007A4C1E" w:rsidRPr="007A4C1E">
        <w:rPr>
          <w:rFonts w:ascii="Times New Roman" w:hAnsi="Times New Roman"/>
          <w:color w:val="000000"/>
        </w:rPr>
        <w:t>г</w:t>
      </w:r>
      <w:r w:rsidRPr="007A4C1E">
        <w:rPr>
          <w:rFonts w:ascii="Times New Roman" w:hAnsi="Times New Roman"/>
          <w:color w:val="000000"/>
        </w:rPr>
        <w:t>. был принят Закон об адвокатуре. Адвокаты стали участвовать в работе суда. Адвокатский корпус находился под жёстким контролем, как министра юстиции, так и прокуратуры. Адвокаты также попадали под юрисдикцию судов. Право привлекать их к дисциплинарной ответственности принадлежало прокурорам.</w:t>
      </w:r>
    </w:p>
    <w:p w:rsidR="00A81FC9" w:rsidRPr="007A4C1E" w:rsidRDefault="00A81FC9" w:rsidP="007A4C1E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A81FC9" w:rsidRPr="007A4C1E" w:rsidSect="007A4C1E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5F" w:rsidRDefault="00BE0C5F">
      <w:r>
        <w:separator/>
      </w:r>
    </w:p>
  </w:endnote>
  <w:endnote w:type="continuationSeparator" w:id="0">
    <w:p w:rsidR="00BE0C5F" w:rsidRDefault="00BE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5F" w:rsidRDefault="00BE0C5F">
      <w:r>
        <w:separator/>
      </w:r>
    </w:p>
  </w:footnote>
  <w:footnote w:type="continuationSeparator" w:id="0">
    <w:p w:rsidR="00BE0C5F" w:rsidRDefault="00BE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1E" w:rsidRPr="007A4C1E" w:rsidRDefault="007A4C1E" w:rsidP="007A4C1E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1E" w:rsidRPr="007A4C1E" w:rsidRDefault="007A4C1E" w:rsidP="007A4C1E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FD8"/>
    <w:rsid w:val="001D3002"/>
    <w:rsid w:val="0025359F"/>
    <w:rsid w:val="002949A6"/>
    <w:rsid w:val="007141C0"/>
    <w:rsid w:val="007A4C1E"/>
    <w:rsid w:val="00902F24"/>
    <w:rsid w:val="00A81FC9"/>
    <w:rsid w:val="00BE0C5F"/>
    <w:rsid w:val="00C80CC8"/>
    <w:rsid w:val="00C8756D"/>
    <w:rsid w:val="00CD29EA"/>
    <w:rsid w:val="00EF660A"/>
    <w:rsid w:val="00F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BAFEE-92E5-48CB-974D-65E20F92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D8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uiPriority w:val="99"/>
    <w:rsid w:val="00F10FD8"/>
    <w:pPr>
      <w:widowControl/>
      <w:tabs>
        <w:tab w:val="left" w:pos="7938"/>
      </w:tabs>
      <w:ind w:left="1134" w:right="567" w:firstLine="567"/>
      <w:jc w:val="both"/>
    </w:pPr>
    <w:rPr>
      <w:rFonts w:ascii="Times New Roman" w:hAnsi="Times New Roman"/>
    </w:rPr>
  </w:style>
  <w:style w:type="paragraph" w:customStyle="1" w:styleId="21">
    <w:name w:val="Основной текст с отступом 21"/>
    <w:basedOn w:val="a"/>
    <w:uiPriority w:val="99"/>
    <w:rsid w:val="00F10FD8"/>
    <w:pPr>
      <w:widowControl/>
      <w:ind w:firstLine="851"/>
      <w:jc w:val="both"/>
    </w:pPr>
    <w:rPr>
      <w:rFonts w:ascii="Times New Roman" w:hAnsi="Times New Roman"/>
      <w:i/>
    </w:rPr>
  </w:style>
  <w:style w:type="paragraph" w:customStyle="1" w:styleId="210">
    <w:name w:val="Основной текст 21"/>
    <w:basedOn w:val="a"/>
    <w:uiPriority w:val="99"/>
    <w:rsid w:val="00F10FD8"/>
    <w:pPr>
      <w:widowControl/>
      <w:spacing w:line="360" w:lineRule="auto"/>
      <w:ind w:firstLine="567"/>
      <w:jc w:val="both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rsid w:val="007A4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4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ТЕОРИИ И ИСТОРИИ ПРАВА И ГОСУДАРСТВА</vt:lpstr>
    </vt:vector>
  </TitlesOfParts>
  <Company/>
  <LinksUpToDate>false</LinksUpToDate>
  <CharactersWithSpaces>22005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ТЕОРИИ И ИСТОРИИ ПРАВА И ГОСУДАРСТВА</dc:title>
  <dc:subject/>
  <dc:creator>ТУРАЛ</dc:creator>
  <cp:keywords/>
  <dc:description/>
  <cp:lastModifiedBy>admin</cp:lastModifiedBy>
  <cp:revision>2</cp:revision>
  <dcterms:created xsi:type="dcterms:W3CDTF">2014-03-25T08:27:00Z</dcterms:created>
  <dcterms:modified xsi:type="dcterms:W3CDTF">2014-03-25T08:27:00Z</dcterms:modified>
</cp:coreProperties>
</file>